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101</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R4-21</w:t>
      </w:r>
      <w:r>
        <w:rPr>
          <w:rFonts w:hint="eastAsia" w:ascii="Arial" w:hAnsi="Arial"/>
          <w:b/>
          <w:color w:val="auto"/>
          <w:sz w:val="24"/>
          <w:lang w:val="en-US" w:eastAsia="zh-CN"/>
        </w:rPr>
        <w:t>19117</w:t>
      </w:r>
      <w:bookmarkStart w:id="2" w:name="_GoBack"/>
      <w:bookmarkEnd w:id="2"/>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w:t>
      </w:r>
      <w:r>
        <w:rPr>
          <w:rFonts w:hint="eastAsia" w:ascii="Arial" w:hAnsi="Arial" w:eastAsia="宋体"/>
          <w:b/>
          <w:color w:val="auto"/>
          <w:sz w:val="24"/>
          <w:vertAlign w:val="superscript"/>
          <w:lang w:val="en-US" w:eastAsia="zh-CN"/>
        </w:rPr>
        <w:t>st</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12</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Nov</w:t>
      </w:r>
      <w:r>
        <w:rPr>
          <w:rFonts w:ascii="Arial" w:hAnsi="Arial" w:eastAsia="宋体"/>
          <w:b/>
          <w:color w:val="auto"/>
          <w:sz w:val="24"/>
          <w:lang w:eastAsia="zh-CN"/>
        </w:rPr>
        <w:t>, 2021</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3"/>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3"/>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bookmarkStart w:id="0" w:name="OLE_LINK4"/>
      <w:r>
        <w:rPr>
          <w:rFonts w:hint="eastAsia" w:eastAsia="宋体"/>
          <w:color w:val="auto"/>
          <w:sz w:val="24"/>
          <w:lang w:val="en-US" w:eastAsia="zh-CN"/>
        </w:rPr>
        <w:t xml:space="preserve">Discussion on UL gap for </w:t>
      </w:r>
      <w:bookmarkEnd w:id="0"/>
      <w:r>
        <w:rPr>
          <w:rFonts w:hint="eastAsia" w:eastAsia="宋体"/>
          <w:color w:val="auto"/>
          <w:sz w:val="24"/>
          <w:lang w:val="en-US" w:eastAsia="zh-CN"/>
        </w:rPr>
        <w:t>Tx power management</w:t>
      </w:r>
    </w:p>
    <w:p>
      <w:pPr>
        <w:pStyle w:val="13"/>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8.4.3.1</w:t>
      </w:r>
    </w:p>
    <w:p>
      <w:pPr>
        <w:pStyle w:val="13"/>
        <w:tabs>
          <w:tab w:val="left" w:pos="1800"/>
        </w:tabs>
        <w:snapToGrid w:val="0"/>
        <w:spacing w:after="240"/>
        <w:jc w:val="both"/>
        <w:rPr>
          <w:rFonts w:eastAsia="宋体"/>
          <w:color w:val="auto"/>
          <w:sz w:val="24"/>
          <w:lang w:val="en-US" w:eastAsia="zh-CN"/>
        </w:rPr>
      </w:pPr>
      <w:r>
        <w:rPr>
          <w:color w:val="auto"/>
          <w:sz w:val="24"/>
        </w:rPr>
        <w:t>Document for:</w:t>
      </w:r>
      <w:r>
        <w:rPr>
          <w:color w:val="auto"/>
          <w:sz w:val="24"/>
        </w:rPr>
        <w:tab/>
      </w:r>
      <w:r>
        <w:rPr>
          <w:rFonts w:eastAsia="宋体"/>
          <w:color w:val="auto"/>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3"/>
        <w:tabs>
          <w:tab w:val="left" w:pos="226"/>
          <w:tab w:val="left" w:pos="284"/>
          <w:tab w:val="left" w:pos="5103"/>
        </w:tabs>
        <w:snapToGrid w:val="0"/>
        <w:spacing w:before="156" w:beforeLines="50"/>
        <w:rPr>
          <w:rFonts w:hint="eastAsia" w:eastAsia="宋体"/>
          <w:color w:val="auto"/>
          <w:sz w:val="21"/>
          <w:szCs w:val="21"/>
          <w:lang w:val="en-US" w:eastAsia="zh-CN"/>
        </w:rPr>
      </w:pPr>
      <w:r>
        <w:rPr>
          <w:rFonts w:hint="default" w:eastAsia="宋体"/>
          <w:color w:val="auto"/>
          <w:sz w:val="21"/>
          <w:szCs w:val="21"/>
          <w:lang w:val="en-US" w:eastAsia="zh-CN"/>
        </w:rPr>
        <w:t xml:space="preserve">In </w:t>
      </w:r>
      <w:r>
        <w:rPr>
          <w:rFonts w:hint="eastAsia" w:eastAsia="宋体"/>
          <w:color w:val="auto"/>
          <w:sz w:val="21"/>
          <w:szCs w:val="21"/>
          <w:lang w:val="en-US" w:eastAsia="zh-CN"/>
        </w:rPr>
        <w:t>100 e-meeting, one WF [1] was approved, the agreements are summarized as follows.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0"/>
              </w:numPr>
              <w:autoSpaceDE w:val="0"/>
              <w:autoSpaceDN w:val="0"/>
              <w:adjustRightInd w:val="0"/>
              <w:spacing w:after="0"/>
              <w:rPr>
                <w:rFonts w:hint="default" w:eastAsia="宋体"/>
                <w:b/>
                <w:bCs/>
                <w:color w:val="auto"/>
                <w:sz w:val="21"/>
                <w:szCs w:val="21"/>
                <w:vertAlign w:val="baseline"/>
                <w:lang w:val="en-US" w:eastAsia="zh-CN"/>
              </w:rPr>
            </w:pPr>
            <w:bookmarkStart w:id="1" w:name="OLE_LINK1"/>
            <w:r>
              <w:rPr>
                <w:rFonts w:hint="default" w:eastAsia="宋体"/>
                <w:b/>
                <w:bCs/>
                <w:color w:val="auto"/>
                <w:sz w:val="21"/>
                <w:szCs w:val="21"/>
                <w:vertAlign w:val="baseline"/>
                <w:lang w:val="en-US" w:eastAsia="zh-CN"/>
              </w:rPr>
              <w:t>Tx power management</w:t>
            </w:r>
            <w:r>
              <w:rPr>
                <w:rFonts w:hint="eastAsia" w:eastAsia="宋体"/>
                <w:b/>
                <w:bCs/>
                <w:color w:val="auto"/>
                <w:sz w:val="21"/>
                <w:szCs w:val="21"/>
                <w:vertAlign w:val="baseline"/>
                <w:lang w:val="en-US" w:eastAsia="zh-CN"/>
              </w:rPr>
              <w:t>: RF aspect</w:t>
            </w:r>
          </w:p>
          <w:bookmarkEnd w:id="1"/>
          <w:p>
            <w:pPr>
              <w:tabs>
                <w:tab w:val="left" w:pos="1800"/>
              </w:tabs>
              <w:ind w:firstLine="400" w:firstLineChars="200"/>
              <w:rPr>
                <w:sz w:val="20"/>
                <w:szCs w:val="20"/>
                <w:highlight w:val="green"/>
              </w:rPr>
            </w:pPr>
            <w:r>
              <w:rPr>
                <w:rFonts w:hint="eastAsia"/>
                <w:sz w:val="20"/>
                <w:szCs w:val="20"/>
                <w:highlight w:val="green"/>
              </w:rPr>
              <w:t>A</w:t>
            </w:r>
            <w:r>
              <w:rPr>
                <w:sz w:val="20"/>
                <w:szCs w:val="20"/>
                <w:highlight w:val="green"/>
              </w:rPr>
              <w:t xml:space="preserve">greement: </w:t>
            </w:r>
          </w:p>
          <w:p>
            <w:pPr>
              <w:pStyle w:val="26"/>
              <w:numPr>
                <w:ilvl w:val="0"/>
                <w:numId w:val="4"/>
              </w:numPr>
              <w:tabs>
                <w:tab w:val="left" w:pos="1800"/>
                <w:tab w:val="clear" w:pos="0"/>
              </w:tabs>
              <w:ind w:left="420" w:leftChars="0"/>
              <w:rPr>
                <w:rFonts w:ascii="Times New Roman" w:hAnsi="Times New Roman" w:eastAsia="Times New Roman" w:cs="Times New Roman"/>
                <w:kern w:val="0"/>
                <w:sz w:val="20"/>
                <w:szCs w:val="20"/>
                <w:highlight w:val="none"/>
                <w:lang w:val="en-US" w:eastAsia="en-US" w:bidi="ar-SA"/>
              </w:rPr>
            </w:pPr>
            <w:r>
              <w:rPr>
                <w:rFonts w:ascii="Times New Roman" w:hAnsi="Times New Roman" w:eastAsia="Times New Roman" w:cs="Times New Roman"/>
                <w:kern w:val="0"/>
                <w:sz w:val="20"/>
                <w:szCs w:val="20"/>
                <w:highlight w:val="none"/>
                <w:lang w:val="en-US" w:eastAsia="en-US" w:bidi="ar-SA"/>
              </w:rPr>
              <w:t>Baseline is to verify that UE correctly behave without phantom and ensure the feasible requirement gain in Rel-17 with different test methods.</w:t>
            </w:r>
          </w:p>
          <w:p>
            <w:pPr>
              <w:tabs>
                <w:tab w:val="left" w:pos="1800"/>
              </w:tabs>
              <w:ind w:firstLine="400" w:firstLineChars="200"/>
              <w:rPr>
                <w:sz w:val="20"/>
                <w:szCs w:val="20"/>
              </w:rPr>
            </w:pPr>
            <w:r>
              <w:rPr>
                <w:rFonts w:hint="eastAsia"/>
                <w:sz w:val="20"/>
                <w:szCs w:val="20"/>
                <w:highlight w:val="green"/>
              </w:rPr>
              <w:t>A</w:t>
            </w:r>
            <w:r>
              <w:rPr>
                <w:sz w:val="20"/>
                <w:szCs w:val="20"/>
                <w:highlight w:val="green"/>
              </w:rPr>
              <w:t>greement:</w:t>
            </w:r>
            <w:r>
              <w:rPr>
                <w:sz w:val="20"/>
                <w:szCs w:val="20"/>
              </w:rPr>
              <w:t xml:space="preserve"> </w:t>
            </w:r>
          </w:p>
          <w:p>
            <w:pPr>
              <w:pStyle w:val="26"/>
              <w:numPr>
                <w:ilvl w:val="0"/>
                <w:numId w:val="4"/>
              </w:numPr>
              <w:tabs>
                <w:tab w:val="left" w:pos="1800"/>
                <w:tab w:val="clear" w:pos="0"/>
              </w:tabs>
              <w:ind w:left="420" w:leftChars="0"/>
              <w:rPr>
                <w:rFonts w:ascii="Times New Roman" w:hAnsi="Times New Roman" w:eastAsia="Times New Roman" w:cs="Times New Roman"/>
                <w:kern w:val="0"/>
                <w:sz w:val="20"/>
                <w:szCs w:val="20"/>
                <w:highlight w:val="none"/>
                <w:lang w:val="en-US" w:eastAsia="en-US" w:bidi="ar-SA"/>
              </w:rPr>
            </w:pPr>
            <w:r>
              <w:rPr>
                <w:rFonts w:ascii="Times New Roman" w:hAnsi="Times New Roman" w:eastAsia="Times New Roman" w:cs="Times New Roman"/>
                <w:kern w:val="0"/>
                <w:sz w:val="20"/>
                <w:szCs w:val="20"/>
                <w:highlight w:val="none"/>
                <w:lang w:val="en-US" w:eastAsia="en-US" w:bidi="ar-SA"/>
              </w:rPr>
              <w:t xml:space="preserve">“P-MPR report+peak EIRP without phantom”, X dB EIRP gain and P-MPR requirement of Y when UL gap is activated should be achieved compared to the case where no gap is activated </w:t>
            </w:r>
          </w:p>
          <w:p>
            <w:pPr>
              <w:numPr>
                <w:ilvl w:val="2"/>
                <w:numId w:val="5"/>
              </w:numPr>
              <w:tabs>
                <w:tab w:val="left" w:pos="1440"/>
                <w:tab w:val="clear" w:pos="2160"/>
              </w:tabs>
              <w:ind w:left="1440"/>
              <w:rPr>
                <w:sz w:val="20"/>
                <w:szCs w:val="20"/>
                <w:highlight w:val="none"/>
              </w:rPr>
            </w:pPr>
            <w:r>
              <w:rPr>
                <w:iCs/>
                <w:sz w:val="20"/>
                <w:szCs w:val="20"/>
                <w:highlight w:val="none"/>
              </w:rPr>
              <w:t>Decide range for X value in this meeting for making decision in future meeting</w:t>
            </w:r>
          </w:p>
          <w:p>
            <w:pPr>
              <w:numPr>
                <w:ilvl w:val="3"/>
                <w:numId w:val="5"/>
              </w:numPr>
              <w:tabs>
                <w:tab w:val="left" w:pos="2160"/>
                <w:tab w:val="clear" w:pos="2880"/>
              </w:tabs>
              <w:ind w:left="2160"/>
              <w:rPr>
                <w:sz w:val="20"/>
                <w:szCs w:val="20"/>
                <w:highlight w:val="none"/>
              </w:rPr>
            </w:pPr>
            <w:r>
              <w:rPr>
                <w:sz w:val="20"/>
                <w:szCs w:val="20"/>
                <w:highlight w:val="none"/>
              </w:rPr>
              <w:t>Option 1: at least 6dB</w:t>
            </w:r>
          </w:p>
          <w:p>
            <w:pPr>
              <w:numPr>
                <w:ilvl w:val="3"/>
                <w:numId w:val="5"/>
              </w:numPr>
              <w:tabs>
                <w:tab w:val="left" w:pos="2160"/>
                <w:tab w:val="clear" w:pos="2880"/>
              </w:tabs>
              <w:ind w:left="2160"/>
              <w:rPr>
                <w:sz w:val="20"/>
                <w:szCs w:val="20"/>
                <w:highlight w:val="none"/>
              </w:rPr>
            </w:pPr>
            <w:r>
              <w:rPr>
                <w:iCs/>
                <w:sz w:val="20"/>
                <w:szCs w:val="20"/>
                <w:highlight w:val="none"/>
              </w:rPr>
              <w:t>Option 2: A value between 6dB and 3dB, which is typical in the field</w:t>
            </w:r>
          </w:p>
          <w:p>
            <w:pPr>
              <w:numPr>
                <w:ilvl w:val="2"/>
                <w:numId w:val="5"/>
              </w:numPr>
              <w:tabs>
                <w:tab w:val="left" w:pos="1440"/>
                <w:tab w:val="clear" w:pos="2160"/>
              </w:tabs>
              <w:ind w:left="1440"/>
              <w:rPr>
                <w:sz w:val="20"/>
                <w:szCs w:val="20"/>
                <w:highlight w:val="none"/>
              </w:rPr>
            </w:pPr>
            <w:r>
              <w:rPr>
                <w:iCs/>
                <w:sz w:val="20"/>
                <w:szCs w:val="20"/>
                <w:highlight w:val="none"/>
              </w:rPr>
              <w:t>Further discussion on the definition of Y in this meeting</w:t>
            </w:r>
          </w:p>
          <w:p>
            <w:pPr>
              <w:numPr>
                <w:ilvl w:val="3"/>
                <w:numId w:val="5"/>
              </w:numPr>
              <w:tabs>
                <w:tab w:val="left" w:pos="2160"/>
                <w:tab w:val="clear" w:pos="2880"/>
              </w:tabs>
              <w:ind w:left="2160"/>
              <w:rPr>
                <w:sz w:val="20"/>
                <w:szCs w:val="20"/>
                <w:highlight w:val="none"/>
              </w:rPr>
            </w:pPr>
            <w:r>
              <w:rPr>
                <w:iCs/>
                <w:sz w:val="20"/>
                <w:szCs w:val="20"/>
                <w:highlight w:val="none"/>
              </w:rPr>
              <w:t>Option 1: Y is absolute value</w:t>
            </w:r>
          </w:p>
          <w:p>
            <w:pPr>
              <w:numPr>
                <w:ilvl w:val="3"/>
                <w:numId w:val="5"/>
              </w:numPr>
              <w:tabs>
                <w:tab w:val="left" w:pos="2160"/>
                <w:tab w:val="clear" w:pos="2880"/>
              </w:tabs>
              <w:ind w:left="2160"/>
              <w:rPr>
                <w:sz w:val="20"/>
                <w:szCs w:val="20"/>
                <w:highlight w:val="none"/>
              </w:rPr>
            </w:pPr>
            <w:r>
              <w:rPr>
                <w:iCs/>
                <w:sz w:val="20"/>
                <w:szCs w:val="20"/>
                <w:highlight w:val="none"/>
              </w:rPr>
              <w:t>Option 2: Y is the relative value of gain</w:t>
            </w:r>
          </w:p>
          <w:p>
            <w:pPr>
              <w:numPr>
                <w:ilvl w:val="3"/>
                <w:numId w:val="5"/>
              </w:numPr>
              <w:tabs>
                <w:tab w:val="left" w:pos="2160"/>
                <w:tab w:val="clear" w:pos="2880"/>
              </w:tabs>
              <w:ind w:left="2160"/>
              <w:rPr>
                <w:sz w:val="20"/>
                <w:szCs w:val="20"/>
                <w:highlight w:val="none"/>
              </w:rPr>
            </w:pPr>
            <w:r>
              <w:rPr>
                <w:iCs/>
                <w:sz w:val="20"/>
                <w:szCs w:val="20"/>
                <w:highlight w:val="none"/>
              </w:rPr>
              <w:t>Option 3</w:t>
            </w:r>
            <w:r>
              <w:rPr>
                <w:rFonts w:hint="eastAsia"/>
                <w:iCs/>
                <w:sz w:val="20"/>
                <w:szCs w:val="20"/>
                <w:highlight w:val="none"/>
              </w:rPr>
              <w:t>:</w:t>
            </w:r>
            <w:r>
              <w:rPr>
                <w:iCs/>
                <w:sz w:val="20"/>
                <w:szCs w:val="20"/>
                <w:highlight w:val="none"/>
              </w:rPr>
              <w:t xml:space="preserve"> no P-MPR requirement of Y</w:t>
            </w:r>
          </w:p>
          <w:p>
            <w:pPr>
              <w:numPr>
                <w:ilvl w:val="2"/>
                <w:numId w:val="5"/>
              </w:numPr>
              <w:tabs>
                <w:tab w:val="left" w:pos="1440"/>
                <w:tab w:val="clear" w:pos="2160"/>
              </w:tabs>
              <w:ind w:left="1440"/>
              <w:rPr>
                <w:sz w:val="20"/>
                <w:szCs w:val="20"/>
                <w:highlight w:val="none"/>
              </w:rPr>
            </w:pPr>
            <w:r>
              <w:rPr>
                <w:iCs/>
                <w:sz w:val="20"/>
                <w:szCs w:val="20"/>
                <w:highlight w:val="none"/>
              </w:rPr>
              <w:t>FFS on the implementation margin</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Chars="0"/>
              <w:textAlignment w:val="auto"/>
              <w:rPr>
                <w:rFonts w:hint="eastAsia" w:ascii="Times New Roman" w:hAnsi="Times New Roman" w:eastAsia="宋体" w:cs="Times New Roman"/>
                <w:b/>
                <w:bCs/>
                <w:color w:val="auto"/>
                <w:sz w:val="21"/>
                <w:szCs w:val="21"/>
                <w:vertAlign w:val="baseline"/>
                <w:lang w:val="en-US" w:eastAsia="zh-CN" w:bidi="ar-SA"/>
              </w:rPr>
            </w:pPr>
            <w:r>
              <w:rPr>
                <w:rFonts w:hint="default" w:ascii="Times New Roman" w:hAnsi="Times New Roman" w:eastAsia="宋体" w:cs="Times New Roman"/>
                <w:b/>
                <w:bCs/>
                <w:color w:val="auto"/>
                <w:sz w:val="21"/>
                <w:szCs w:val="21"/>
                <w:vertAlign w:val="baseline"/>
                <w:lang w:val="en-US" w:eastAsia="zh-CN" w:bidi="ar-SA"/>
              </w:rPr>
              <w:t>Tx power management</w:t>
            </w:r>
            <w:r>
              <w:rPr>
                <w:rFonts w:hint="eastAsia" w:ascii="Times New Roman" w:hAnsi="Times New Roman" w:eastAsia="宋体" w:cs="Times New Roman"/>
                <w:b/>
                <w:bCs/>
                <w:color w:val="auto"/>
                <w:sz w:val="21"/>
                <w:szCs w:val="21"/>
                <w:vertAlign w:val="baseline"/>
                <w:lang w:val="en-US" w:eastAsia="zh-CN" w:bidi="ar-SA"/>
              </w:rPr>
              <w:t>:RRM aspect</w:t>
            </w:r>
          </w:p>
          <w:p>
            <w:pPr>
              <w:tabs>
                <w:tab w:val="left" w:pos="1800"/>
              </w:tabs>
              <w:ind w:firstLine="400" w:firstLineChars="200"/>
              <w:rPr>
                <w:sz w:val="20"/>
                <w:szCs w:val="20"/>
                <w:highlight w:val="green"/>
              </w:rPr>
            </w:pPr>
            <w:r>
              <w:rPr>
                <w:sz w:val="20"/>
                <w:szCs w:val="20"/>
                <w:highlight w:val="green"/>
              </w:rPr>
              <w:t xml:space="preserve">Agreement: </w:t>
            </w:r>
          </w:p>
          <w:p>
            <w:pPr>
              <w:numPr>
                <w:ilvl w:val="0"/>
                <w:numId w:val="6"/>
              </w:numPr>
              <w:tabs>
                <w:tab w:val="left" w:pos="1800"/>
              </w:tabs>
              <w:rPr>
                <w:sz w:val="20"/>
                <w:szCs w:val="20"/>
                <w:highlight w:val="none"/>
              </w:rPr>
            </w:pPr>
            <w:r>
              <w:rPr>
                <w:sz w:val="20"/>
                <w:szCs w:val="20"/>
                <w:highlight w:val="none"/>
              </w:rPr>
              <w:t xml:space="preserve">UL gap should be explicitly activated by NW via signaling </w:t>
            </w:r>
          </w:p>
          <w:p>
            <w:pPr>
              <w:numPr>
                <w:ilvl w:val="1"/>
                <w:numId w:val="6"/>
              </w:numPr>
              <w:rPr>
                <w:sz w:val="20"/>
                <w:szCs w:val="20"/>
                <w:highlight w:val="none"/>
              </w:rPr>
            </w:pPr>
            <w:r>
              <w:rPr>
                <w:sz w:val="20"/>
                <w:szCs w:val="20"/>
                <w:highlight w:val="none"/>
              </w:rPr>
              <w:t>How can UE indicate the NW UL gap activation is needed?</w:t>
            </w:r>
          </w:p>
          <w:p>
            <w:pPr>
              <w:numPr>
                <w:ilvl w:val="2"/>
                <w:numId w:val="6"/>
              </w:numPr>
              <w:rPr>
                <w:sz w:val="20"/>
                <w:szCs w:val="20"/>
                <w:highlight w:val="none"/>
              </w:rPr>
            </w:pPr>
            <w:r>
              <w:rPr>
                <w:sz w:val="20"/>
                <w:szCs w:val="20"/>
                <w:highlight w:val="none"/>
              </w:rPr>
              <w:t>Option 1: UE explicitly indicates to NW by signaling</w:t>
            </w:r>
          </w:p>
          <w:p>
            <w:pPr>
              <w:numPr>
                <w:ilvl w:val="2"/>
                <w:numId w:val="6"/>
              </w:numPr>
              <w:rPr>
                <w:sz w:val="20"/>
                <w:szCs w:val="20"/>
                <w:highlight w:val="none"/>
              </w:rPr>
            </w:pPr>
            <w:r>
              <w:rPr>
                <w:sz w:val="20"/>
                <w:szCs w:val="20"/>
                <w:highlight w:val="none"/>
              </w:rPr>
              <w:t xml:space="preserve">Option 2: UE implicitly indicate to NW by P-MPR reporting. The exact P-MPR value is FFS. </w:t>
            </w:r>
          </w:p>
          <w:p>
            <w:pPr>
              <w:numPr>
                <w:ilvl w:val="1"/>
                <w:numId w:val="6"/>
              </w:numPr>
              <w:rPr>
                <w:sz w:val="20"/>
                <w:szCs w:val="20"/>
                <w:highlight w:val="none"/>
              </w:rPr>
            </w:pPr>
            <w:r>
              <w:rPr>
                <w:sz w:val="20"/>
                <w:szCs w:val="20"/>
                <w:highlight w:val="none"/>
              </w:rPr>
              <w:t>Network can activate UL gap without the indication from UE</w:t>
            </w:r>
          </w:p>
          <w:p>
            <w:pPr>
              <w:numPr>
                <w:ilvl w:val="0"/>
                <w:numId w:val="6"/>
              </w:numPr>
              <w:tabs>
                <w:tab w:val="left" w:pos="1800"/>
              </w:tabs>
              <w:rPr>
                <w:sz w:val="20"/>
                <w:szCs w:val="20"/>
                <w:highlight w:val="none"/>
              </w:rPr>
            </w:pPr>
            <w:r>
              <w:rPr>
                <w:sz w:val="20"/>
                <w:szCs w:val="20"/>
                <w:highlight w:val="none"/>
              </w:rPr>
              <w:t>UL gap should be explicitly deactivated by NW via signaling</w:t>
            </w:r>
          </w:p>
          <w:p>
            <w:pPr>
              <w:numPr>
                <w:ilvl w:val="1"/>
                <w:numId w:val="6"/>
              </w:numPr>
              <w:tabs>
                <w:tab w:val="left" w:pos="2160"/>
              </w:tabs>
              <w:rPr>
                <w:sz w:val="20"/>
                <w:szCs w:val="20"/>
                <w:highlight w:val="none"/>
              </w:rPr>
            </w:pPr>
            <w:r>
              <w:rPr>
                <w:sz w:val="20"/>
                <w:szCs w:val="20"/>
                <w:highlight w:val="none"/>
              </w:rPr>
              <w:t>How can UE indicate the NW UL gap deactivation is needed?</w:t>
            </w:r>
          </w:p>
          <w:p>
            <w:pPr>
              <w:numPr>
                <w:ilvl w:val="2"/>
                <w:numId w:val="6"/>
              </w:numPr>
              <w:tabs>
                <w:tab w:val="left" w:pos="2880"/>
              </w:tabs>
              <w:rPr>
                <w:sz w:val="20"/>
                <w:szCs w:val="20"/>
                <w:highlight w:val="none"/>
              </w:rPr>
            </w:pPr>
            <w:r>
              <w:rPr>
                <w:sz w:val="20"/>
                <w:szCs w:val="20"/>
                <w:highlight w:val="none"/>
              </w:rPr>
              <w:t>Option 1: UE explicitly indicates to NW by signaling</w:t>
            </w:r>
          </w:p>
          <w:p>
            <w:pPr>
              <w:numPr>
                <w:ilvl w:val="2"/>
                <w:numId w:val="6"/>
              </w:numPr>
              <w:tabs>
                <w:tab w:val="left" w:pos="2880"/>
              </w:tabs>
              <w:rPr>
                <w:sz w:val="20"/>
                <w:szCs w:val="20"/>
                <w:highlight w:val="none"/>
              </w:rPr>
            </w:pPr>
            <w:r>
              <w:rPr>
                <w:sz w:val="20"/>
                <w:szCs w:val="20"/>
                <w:highlight w:val="none"/>
              </w:rPr>
              <w:t xml:space="preserve">Option 2: UE implicitly indicate to NW by [TBD] reporting. </w:t>
            </w:r>
          </w:p>
          <w:p>
            <w:pPr>
              <w:numPr>
                <w:ilvl w:val="1"/>
                <w:numId w:val="6"/>
              </w:numPr>
              <w:tabs>
                <w:tab w:val="left" w:pos="2880"/>
              </w:tabs>
              <w:rPr>
                <w:rFonts w:ascii="Times New Roman" w:hAnsi="Times New Roman" w:cs="Times New Roman"/>
                <w:sz w:val="20"/>
                <w:szCs w:val="20"/>
              </w:rPr>
            </w:pPr>
            <w:r>
              <w:rPr>
                <w:sz w:val="20"/>
                <w:szCs w:val="20"/>
                <w:highlight w:val="none"/>
              </w:rPr>
              <w:t>Network can deactivate UL gap without the indication from UE.</w:t>
            </w:r>
          </w:p>
          <w:p>
            <w:pPr>
              <w:tabs>
                <w:tab w:val="left" w:pos="1800"/>
              </w:tabs>
              <w:ind w:firstLine="400" w:firstLineChars="200"/>
              <w:rPr>
                <w:sz w:val="20"/>
                <w:szCs w:val="20"/>
                <w:highlight w:val="none"/>
              </w:rPr>
            </w:pPr>
            <w:r>
              <w:rPr>
                <w:rFonts w:hint="eastAsia"/>
                <w:sz w:val="20"/>
                <w:szCs w:val="20"/>
                <w:highlight w:val="green"/>
              </w:rPr>
              <w:t>A</w:t>
            </w:r>
            <w:r>
              <w:rPr>
                <w:sz w:val="20"/>
                <w:szCs w:val="20"/>
                <w:highlight w:val="green"/>
              </w:rPr>
              <w:t xml:space="preserve">greement: </w:t>
            </w:r>
            <w:r>
              <w:rPr>
                <w:sz w:val="20"/>
                <w:szCs w:val="20"/>
                <w:highlight w:val="none"/>
              </w:rPr>
              <w:t>Two approaches will be considered</w:t>
            </w:r>
          </w:p>
          <w:p>
            <w:pPr>
              <w:numPr>
                <w:ilvl w:val="0"/>
                <w:numId w:val="6"/>
              </w:numPr>
              <w:tabs>
                <w:tab w:val="left" w:pos="1800"/>
              </w:tabs>
              <w:rPr>
                <w:sz w:val="20"/>
                <w:szCs w:val="20"/>
                <w:highlight w:val="none"/>
              </w:rPr>
            </w:pPr>
            <w:r>
              <w:rPr>
                <w:sz w:val="20"/>
                <w:szCs w:val="20"/>
                <w:highlight w:val="none"/>
              </w:rPr>
              <w:t xml:space="preserve">#1: UL gap should be explicitly configured and activated/deactivated directly by </w:t>
            </w:r>
            <w:r>
              <w:rPr>
                <w:rFonts w:hint="eastAsia"/>
                <w:sz w:val="20"/>
                <w:szCs w:val="20"/>
                <w:highlight w:val="none"/>
              </w:rPr>
              <w:t>RRC</w:t>
            </w:r>
            <w:r>
              <w:rPr>
                <w:sz w:val="20"/>
                <w:szCs w:val="20"/>
                <w:highlight w:val="none"/>
              </w:rPr>
              <w:t xml:space="preserve"> signaling</w:t>
            </w:r>
          </w:p>
          <w:p>
            <w:pPr>
              <w:numPr>
                <w:ilvl w:val="0"/>
                <w:numId w:val="6"/>
              </w:numPr>
              <w:tabs>
                <w:tab w:val="left" w:pos="1800"/>
              </w:tabs>
              <w:rPr>
                <w:rFonts w:ascii="Times New Roman" w:hAnsi="Times New Roman" w:cs="Times New Roman"/>
                <w:sz w:val="20"/>
                <w:szCs w:val="20"/>
                <w:highlight w:val="none"/>
              </w:rPr>
            </w:pPr>
            <w:r>
              <w:rPr>
                <w:sz w:val="20"/>
                <w:szCs w:val="20"/>
                <w:highlight w:val="none"/>
              </w:rPr>
              <w:t>#2: UL gap should be explicitly configured by RRC and activated and deactivated by MAC CE</w:t>
            </w:r>
          </w:p>
          <w:p>
            <w:pPr>
              <w:ind w:firstLine="400" w:firstLineChars="200"/>
              <w:rPr>
                <w:sz w:val="20"/>
                <w:szCs w:val="20"/>
                <w:highlight w:val="green"/>
              </w:rPr>
            </w:pPr>
            <w:r>
              <w:rPr>
                <w:rFonts w:hint="eastAsia"/>
                <w:sz w:val="20"/>
                <w:szCs w:val="20"/>
                <w:highlight w:val="green"/>
              </w:rPr>
              <w:t>A</w:t>
            </w:r>
            <w:r>
              <w:rPr>
                <w:sz w:val="20"/>
                <w:szCs w:val="20"/>
                <w:highlight w:val="green"/>
              </w:rPr>
              <w:t>greement:</w:t>
            </w:r>
          </w:p>
          <w:p>
            <w:pPr>
              <w:pStyle w:val="26"/>
              <w:numPr>
                <w:ilvl w:val="0"/>
                <w:numId w:val="4"/>
              </w:numPr>
              <w:tabs>
                <w:tab w:val="left" w:pos="1800"/>
                <w:tab w:val="clear" w:pos="0"/>
              </w:tabs>
              <w:ind w:left="420" w:leftChars="0"/>
              <w:rPr>
                <w:rFonts w:ascii="Times New Roman" w:hAnsi="Times New Roman" w:eastAsia="Times New Roman" w:cs="Times New Roman"/>
                <w:kern w:val="0"/>
                <w:sz w:val="20"/>
                <w:szCs w:val="20"/>
                <w:highlight w:val="none"/>
                <w:lang w:val="en-US" w:eastAsia="en-US" w:bidi="ar-SA"/>
              </w:rPr>
            </w:pPr>
            <w:r>
              <w:rPr>
                <w:rFonts w:ascii="Times New Roman" w:hAnsi="Times New Roman" w:eastAsia="Times New Roman" w:cs="Times New Roman"/>
                <w:kern w:val="0"/>
                <w:sz w:val="20"/>
                <w:szCs w:val="20"/>
                <w:highlight w:val="none"/>
                <w:lang w:val="en-US" w:eastAsia="en-US" w:bidi="ar-SA"/>
              </w:rPr>
              <w:t>The switching time should be included in gap period.</w:t>
            </w:r>
          </w:p>
          <w:p>
            <w:pPr>
              <w:tabs>
                <w:tab w:val="left" w:pos="1800"/>
              </w:tabs>
              <w:rPr>
                <w:sz w:val="20"/>
                <w:szCs w:val="20"/>
              </w:rPr>
            </w:pPr>
            <w:r>
              <w:rPr>
                <w:sz w:val="20"/>
                <w:szCs w:val="20"/>
              </w:rPr>
              <w:t xml:space="preserve">Further discussion on down-selection of gap configurations. </w:t>
            </w:r>
          </w:p>
          <w:p>
            <w:pPr>
              <w:pStyle w:val="26"/>
              <w:numPr>
                <w:ilvl w:val="0"/>
                <w:numId w:val="7"/>
              </w:numPr>
              <w:rPr>
                <w:rFonts w:ascii="Times New Roman" w:hAnsi="Times New Roman" w:cs="Times New Roman"/>
                <w:sz w:val="20"/>
                <w:szCs w:val="20"/>
              </w:rPr>
            </w:pPr>
            <w:r>
              <w:rPr>
                <w:rFonts w:ascii="Times New Roman" w:hAnsi="Times New Roman" w:cs="Times New Roman"/>
                <w:sz w:val="20"/>
                <w:szCs w:val="20"/>
              </w:rPr>
              <w:t>Candidate gap configurations: UGL (UL gap length), UGRP (UL gap repetition periodicity)</w:t>
            </w:r>
          </w:p>
          <w:p>
            <w:pPr>
              <w:pStyle w:val="26"/>
              <w:numPr>
                <w:ilvl w:val="1"/>
                <w:numId w:val="7"/>
              </w:numPr>
              <w:rPr>
                <w:rFonts w:ascii="Times New Roman" w:hAnsi="Times New Roman" w:cs="Times New Roman"/>
                <w:sz w:val="20"/>
                <w:szCs w:val="20"/>
              </w:rPr>
            </w:pPr>
            <w:r>
              <w:rPr>
                <w:rFonts w:ascii="Times New Roman" w:hAnsi="Times New Roman" w:cs="Times New Roman"/>
                <w:sz w:val="20"/>
                <w:szCs w:val="20"/>
              </w:rPr>
              <w:t>UGL: 0.5ms, UGRP: 20ms (Huawei)</w:t>
            </w:r>
          </w:p>
          <w:p>
            <w:pPr>
              <w:pStyle w:val="26"/>
              <w:numPr>
                <w:ilvl w:val="1"/>
                <w:numId w:val="7"/>
              </w:numPr>
              <w:rPr>
                <w:rFonts w:ascii="Times New Roman" w:hAnsi="Times New Roman" w:cs="Times New Roman"/>
                <w:sz w:val="20"/>
                <w:szCs w:val="20"/>
              </w:rPr>
            </w:pPr>
            <w:r>
              <w:rPr>
                <w:rFonts w:ascii="Times New Roman" w:hAnsi="Times New Roman" w:cs="Times New Roman"/>
                <w:sz w:val="20"/>
                <w:szCs w:val="20"/>
              </w:rPr>
              <w:t>UGL: 1ms, UGRP:20ms (Huawei, apple)</w:t>
            </w:r>
          </w:p>
          <w:p>
            <w:pPr>
              <w:pStyle w:val="26"/>
              <w:numPr>
                <w:ilvl w:val="1"/>
                <w:numId w:val="7"/>
              </w:numPr>
              <w:rPr>
                <w:rFonts w:ascii="Times New Roman" w:hAnsi="Times New Roman" w:cs="Times New Roman"/>
                <w:sz w:val="20"/>
                <w:szCs w:val="20"/>
              </w:rPr>
            </w:pPr>
            <w:r>
              <w:rPr>
                <w:rFonts w:ascii="Times New Roman" w:hAnsi="Times New Roman" w:cs="Times New Roman"/>
                <w:sz w:val="20"/>
                <w:szCs w:val="20"/>
              </w:rPr>
              <w:t>UGL: 1.25ms, UGRP: 20ms (apple)</w:t>
            </w:r>
          </w:p>
          <w:p>
            <w:pPr>
              <w:pStyle w:val="26"/>
              <w:numPr>
                <w:ilvl w:val="1"/>
                <w:numId w:val="7"/>
              </w:numPr>
              <w:rPr>
                <w:rFonts w:ascii="Times New Roman" w:hAnsi="Times New Roman" w:cs="Times New Roman"/>
                <w:sz w:val="20"/>
                <w:szCs w:val="20"/>
              </w:rPr>
            </w:pPr>
            <w:r>
              <w:rPr>
                <w:rFonts w:ascii="Times New Roman" w:hAnsi="Times New Roman" w:cs="Times New Roman"/>
                <w:sz w:val="20"/>
                <w:szCs w:val="20"/>
              </w:rPr>
              <w:t>UGL: 0.5ms, UGRP:40ms (Huawei)</w:t>
            </w:r>
          </w:p>
          <w:p>
            <w:pPr>
              <w:pStyle w:val="26"/>
              <w:numPr>
                <w:ilvl w:val="1"/>
                <w:numId w:val="7"/>
              </w:numPr>
              <w:rPr>
                <w:rFonts w:ascii="Times New Roman" w:hAnsi="Times New Roman" w:cs="Times New Roman"/>
                <w:sz w:val="20"/>
                <w:szCs w:val="20"/>
              </w:rPr>
            </w:pPr>
            <w:r>
              <w:rPr>
                <w:rFonts w:ascii="Times New Roman" w:hAnsi="Times New Roman" w:cs="Times New Roman"/>
                <w:sz w:val="20"/>
                <w:szCs w:val="20"/>
              </w:rPr>
              <w:t>UGL: 1ms, UGRP:40ms (Huawei)</w:t>
            </w:r>
          </w:p>
          <w:p>
            <w:pPr>
              <w:pStyle w:val="26"/>
              <w:numPr>
                <w:ilvl w:val="1"/>
                <w:numId w:val="7"/>
              </w:numPr>
              <w:rPr>
                <w:rFonts w:ascii="Times New Roman" w:hAnsi="Times New Roman" w:cs="Times New Roman"/>
                <w:sz w:val="20"/>
                <w:szCs w:val="20"/>
              </w:rPr>
            </w:pPr>
            <w:r>
              <w:rPr>
                <w:rFonts w:ascii="Times New Roman" w:hAnsi="Times New Roman" w:cs="Times New Roman"/>
                <w:sz w:val="20"/>
                <w:szCs w:val="20"/>
              </w:rPr>
              <w:t>UGL: 0.125ms, UGRP:5ms (Qualcomm)</w:t>
            </w:r>
          </w:p>
          <w:p>
            <w:pPr>
              <w:pStyle w:val="26"/>
              <w:numPr>
                <w:ilvl w:val="1"/>
                <w:numId w:val="7"/>
              </w:numPr>
              <w:rPr>
                <w:rFonts w:ascii="Times New Roman" w:hAnsi="Times New Roman" w:cs="Times New Roman"/>
                <w:sz w:val="20"/>
                <w:szCs w:val="20"/>
              </w:rPr>
            </w:pPr>
            <w:r>
              <w:rPr>
                <w:rFonts w:ascii="Times New Roman" w:hAnsi="Times New Roman" w:cs="Times New Roman"/>
                <w:sz w:val="20"/>
                <w:szCs w:val="20"/>
              </w:rPr>
              <w:t>UGL: 0.125ms, UGRP:10ms (Qualcomm)</w:t>
            </w:r>
          </w:p>
          <w:p>
            <w:pPr>
              <w:pStyle w:val="26"/>
              <w:numPr>
                <w:ilvl w:val="1"/>
                <w:numId w:val="7"/>
              </w:numPr>
              <w:rPr>
                <w:rFonts w:ascii="Times New Roman" w:hAnsi="Times New Roman" w:cs="Times New Roman"/>
                <w:sz w:val="20"/>
                <w:szCs w:val="20"/>
              </w:rPr>
            </w:pPr>
            <w:r>
              <w:rPr>
                <w:rFonts w:ascii="Times New Roman" w:hAnsi="Times New Roman" w:cs="Times New Roman"/>
                <w:sz w:val="20"/>
                <w:szCs w:val="20"/>
              </w:rPr>
              <w:t>UGL: 0.125ms, UGRP:20ms (Qualcomm)</w:t>
            </w:r>
          </w:p>
          <w:p>
            <w:pPr>
              <w:pStyle w:val="26"/>
              <w:numPr>
                <w:ilvl w:val="1"/>
                <w:numId w:val="7"/>
              </w:numPr>
              <w:rPr>
                <w:rFonts w:ascii="Times New Roman" w:hAnsi="Times New Roman" w:cs="Times New Roman"/>
                <w:sz w:val="20"/>
                <w:szCs w:val="20"/>
              </w:rPr>
            </w:pPr>
            <w:r>
              <w:rPr>
                <w:rFonts w:ascii="Times New Roman" w:hAnsi="Times New Roman" w:cs="Times New Roman"/>
                <w:sz w:val="20"/>
                <w:szCs w:val="20"/>
              </w:rPr>
              <w:t>UGRP: 160ms (Sony, vivo, Ericsson, intel)</w:t>
            </w:r>
          </w:p>
          <w:p>
            <w:pPr>
              <w:pStyle w:val="26"/>
              <w:numPr>
                <w:ilvl w:val="1"/>
                <w:numId w:val="7"/>
              </w:numPr>
              <w:rPr>
                <w:rFonts w:hint="default" w:ascii="Times New Roman" w:hAnsi="Times New Roman" w:eastAsia="宋体" w:cs="Times New Roman"/>
                <w:b/>
                <w:bCs/>
                <w:color w:val="auto"/>
                <w:sz w:val="21"/>
                <w:szCs w:val="21"/>
                <w:vertAlign w:val="baseline"/>
                <w:lang w:val="en-US" w:eastAsia="zh-CN" w:bidi="ar-SA"/>
              </w:rPr>
            </w:pPr>
            <w:r>
              <w:rPr>
                <w:rFonts w:ascii="Times New Roman" w:hAnsi="Times New Roman" w:cs="Times New Roman"/>
                <w:sz w:val="20"/>
                <w:szCs w:val="20"/>
              </w:rPr>
              <w:t>UGRP: 320ms (Sony, vivo, Ericsson, intel)</w:t>
            </w:r>
          </w:p>
          <w:p>
            <w:pPr>
              <w:pStyle w:val="26"/>
              <w:numPr>
                <w:ilvl w:val="0"/>
                <w:numId w:val="0"/>
              </w:numPr>
              <w:ind w:firstLine="400" w:firstLineChars="20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WF:</w:t>
            </w:r>
          </w:p>
          <w:p>
            <w:pPr>
              <w:pStyle w:val="26"/>
              <w:numPr>
                <w:ilvl w:val="0"/>
                <w:numId w:val="4"/>
              </w:numPr>
              <w:tabs>
                <w:tab w:val="left" w:pos="1800"/>
                <w:tab w:val="clear" w:pos="0"/>
              </w:tabs>
              <w:ind w:left="420" w:leftChars="0"/>
              <w:rPr>
                <w:rFonts w:ascii="Times New Roman" w:hAnsi="Times New Roman" w:eastAsia="Times New Roman" w:cs="Times New Roman"/>
                <w:kern w:val="0"/>
                <w:sz w:val="20"/>
                <w:szCs w:val="20"/>
                <w:highlight w:val="none"/>
                <w:lang w:val="en-US" w:eastAsia="en-US" w:bidi="ar-SA"/>
              </w:rPr>
            </w:pPr>
            <w:r>
              <w:rPr>
                <w:rFonts w:ascii="Times New Roman" w:hAnsi="Times New Roman" w:eastAsia="Times New Roman" w:cs="Times New Roman"/>
                <w:kern w:val="0"/>
                <w:sz w:val="20"/>
                <w:szCs w:val="20"/>
                <w:highlight w:val="none"/>
                <w:lang w:val="en-US" w:eastAsia="en-US" w:bidi="ar-SA"/>
              </w:rPr>
              <w:t xml:space="preserve">Further down-select candidates based on UL overhead, the ratio UGL and UGRP, of 5%, 2.5%, 1.25% and 0.625% and gain achieved in the RF requirements. </w:t>
            </w:r>
          </w:p>
          <w:p>
            <w:pPr>
              <w:pStyle w:val="26"/>
              <w:numPr>
                <w:ilvl w:val="0"/>
                <w:numId w:val="7"/>
              </w:numPr>
              <w:rPr>
                <w:rFonts w:ascii="Times New Roman" w:hAnsi="Times New Roman" w:cs="Times New Roman"/>
                <w:sz w:val="20"/>
                <w:szCs w:val="20"/>
                <w:highlight w:val="none"/>
              </w:rPr>
            </w:pPr>
            <w:r>
              <w:rPr>
                <w:rFonts w:ascii="Times New Roman" w:hAnsi="Times New Roman" w:cs="Times New Roman"/>
                <w:sz w:val="20"/>
                <w:szCs w:val="20"/>
                <w:highlight w:val="none"/>
              </w:rPr>
              <w:t>5% Example configuration: UGL: 1ms, UGRP:20ms</w:t>
            </w:r>
          </w:p>
          <w:p>
            <w:pPr>
              <w:pStyle w:val="26"/>
              <w:numPr>
                <w:ilvl w:val="0"/>
                <w:numId w:val="7"/>
              </w:numPr>
              <w:rPr>
                <w:rFonts w:ascii="Times New Roman" w:hAnsi="Times New Roman" w:cs="Times New Roman"/>
                <w:sz w:val="20"/>
                <w:szCs w:val="20"/>
                <w:highlight w:val="none"/>
              </w:rPr>
            </w:pPr>
            <w:r>
              <w:rPr>
                <w:rFonts w:ascii="Times New Roman" w:hAnsi="Times New Roman" w:cs="Times New Roman"/>
                <w:sz w:val="20"/>
                <w:szCs w:val="20"/>
                <w:highlight w:val="none"/>
              </w:rPr>
              <w:t xml:space="preserve">2.5% Example configuration: UGL: 0.5ms, UGRP:20ms or UGL: 0.125ms, UGRP: 5ms </w:t>
            </w:r>
          </w:p>
          <w:p>
            <w:pPr>
              <w:pStyle w:val="26"/>
              <w:numPr>
                <w:ilvl w:val="0"/>
                <w:numId w:val="7"/>
              </w:numPr>
              <w:rPr>
                <w:rFonts w:ascii="Times New Roman" w:hAnsi="Times New Roman" w:cs="Times New Roman"/>
                <w:sz w:val="20"/>
                <w:szCs w:val="20"/>
                <w:highlight w:val="none"/>
              </w:rPr>
            </w:pPr>
            <w:r>
              <w:rPr>
                <w:rFonts w:ascii="Times New Roman" w:hAnsi="Times New Roman" w:cs="Times New Roman"/>
                <w:sz w:val="20"/>
                <w:szCs w:val="20"/>
                <w:highlight w:val="none"/>
              </w:rPr>
              <w:t xml:space="preserve">1.25% Example configuration: UGL: 0.125ms, UGRP:10ms  </w:t>
            </w:r>
          </w:p>
          <w:p>
            <w:pPr>
              <w:pStyle w:val="26"/>
              <w:numPr>
                <w:ilvl w:val="0"/>
                <w:numId w:val="7"/>
              </w:numPr>
              <w:rPr>
                <w:rFonts w:hint="default" w:ascii="Times New Roman" w:hAnsi="Times New Roman" w:cs="Times New Roman"/>
                <w:sz w:val="20"/>
                <w:szCs w:val="20"/>
                <w:lang w:val="en-US" w:eastAsia="zh-CN"/>
              </w:rPr>
            </w:pPr>
            <w:r>
              <w:rPr>
                <w:rFonts w:ascii="Times New Roman" w:hAnsi="Times New Roman" w:cs="Times New Roman"/>
                <w:sz w:val="20"/>
                <w:szCs w:val="20"/>
                <w:highlight w:val="none"/>
              </w:rPr>
              <w:t xml:space="preserve">0.625% Example configuration: UGL: 0.125ms, UGRP:20ms or UGL: 1ms, UGRP: 160ms   </w:t>
            </w:r>
          </w:p>
        </w:tc>
      </w:tr>
    </w:tbl>
    <w:p>
      <w:pPr>
        <w:pStyle w:val="3"/>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According to the conclusions achieved during 100 e-meeting, for the Tx power management use case, we give some further discussion on the remaining open issues. </w:t>
      </w:r>
    </w:p>
    <w:p>
      <w:pPr>
        <w:pStyle w:val="3"/>
        <w:numPr>
          <w:ilvl w:val="0"/>
          <w:numId w:val="8"/>
        </w:numPr>
        <w:tabs>
          <w:tab w:val="left" w:pos="226"/>
          <w:tab w:val="left" w:pos="284"/>
          <w:tab w:val="left" w:pos="5103"/>
        </w:tabs>
        <w:snapToGrid w:val="0"/>
        <w:spacing w:before="156" w:beforeLines="50"/>
        <w:ind w:left="420" w:leftChars="0" w:hanging="420" w:firstLineChars="0"/>
        <w:rPr>
          <w:rFonts w:hint="default" w:eastAsia="宋体"/>
          <w:color w:val="auto"/>
          <w:sz w:val="21"/>
          <w:szCs w:val="21"/>
          <w:lang w:val="en-US" w:eastAsia="zh-CN"/>
        </w:rPr>
      </w:pPr>
      <w:r>
        <w:rPr>
          <w:rFonts w:hint="eastAsia" w:eastAsia="宋体"/>
          <w:color w:val="auto"/>
          <w:sz w:val="21"/>
          <w:szCs w:val="21"/>
          <w:lang w:val="en-US" w:eastAsia="zh-CN"/>
        </w:rPr>
        <w:t>Performance metric and the corresponding gain threshold</w:t>
      </w:r>
    </w:p>
    <w:p>
      <w:pPr>
        <w:pStyle w:val="3"/>
        <w:numPr>
          <w:ilvl w:val="0"/>
          <w:numId w:val="8"/>
        </w:numPr>
        <w:tabs>
          <w:tab w:val="left" w:pos="226"/>
          <w:tab w:val="left" w:pos="284"/>
          <w:tab w:val="left" w:pos="5103"/>
        </w:tabs>
        <w:snapToGrid w:val="0"/>
        <w:spacing w:before="156" w:beforeLines="50"/>
        <w:ind w:left="420" w:leftChars="0" w:hanging="420" w:firstLineChars="0"/>
        <w:rPr>
          <w:rFonts w:hint="default" w:eastAsia="宋体"/>
          <w:color w:val="auto"/>
          <w:sz w:val="21"/>
          <w:szCs w:val="21"/>
          <w:lang w:val="en-US" w:eastAsia="zh-CN"/>
        </w:rPr>
      </w:pPr>
      <w:r>
        <w:rPr>
          <w:rFonts w:hint="eastAsia" w:eastAsia="宋体"/>
          <w:color w:val="auto"/>
          <w:sz w:val="21"/>
          <w:szCs w:val="21"/>
          <w:lang w:val="en-US" w:eastAsia="zh-CN"/>
        </w:rPr>
        <w:t>Test methodology</w:t>
      </w:r>
    </w:p>
    <w:p>
      <w:pPr>
        <w:pStyle w:val="3"/>
        <w:numPr>
          <w:ilvl w:val="0"/>
          <w:numId w:val="8"/>
        </w:numPr>
        <w:tabs>
          <w:tab w:val="left" w:pos="226"/>
          <w:tab w:val="left" w:pos="284"/>
          <w:tab w:val="left" w:pos="5103"/>
        </w:tabs>
        <w:snapToGrid w:val="0"/>
        <w:spacing w:before="156" w:beforeLines="50"/>
        <w:ind w:left="420" w:leftChars="0" w:hanging="420" w:firstLineChars="0"/>
        <w:rPr>
          <w:rFonts w:hint="default" w:eastAsia="宋体"/>
          <w:color w:val="auto"/>
          <w:sz w:val="21"/>
          <w:szCs w:val="21"/>
          <w:lang w:val="en-US" w:eastAsia="zh-CN"/>
        </w:rPr>
      </w:pPr>
      <w:r>
        <w:rPr>
          <w:rFonts w:hint="eastAsia" w:eastAsia="宋体"/>
          <w:color w:val="auto"/>
          <w:sz w:val="21"/>
          <w:szCs w:val="21"/>
          <w:lang w:val="en-US" w:eastAsia="zh-CN"/>
        </w:rPr>
        <w:t>UL gap configuration for TX power management</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bidi w:val="0"/>
        <w:rPr>
          <w:rFonts w:hint="eastAsia"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2.1 The performance metric and the corresponding gain threshold</w:t>
      </w:r>
    </w:p>
    <w:p>
      <w:pPr>
        <w:pStyle w:val="3"/>
        <w:tabs>
          <w:tab w:val="left" w:pos="226"/>
          <w:tab w:val="left" w:pos="284"/>
          <w:tab w:val="left" w:pos="5103"/>
        </w:tabs>
        <w:snapToGrid w:val="0"/>
        <w:spacing w:before="156" w:beforeLines="50"/>
        <w:rPr>
          <w:rFonts w:hint="default" w:eastAsia="宋体"/>
          <w:color w:val="auto"/>
          <w:sz w:val="21"/>
          <w:szCs w:val="21"/>
          <w:lang w:val="en-US" w:eastAsia="zh-CN"/>
        </w:rPr>
      </w:pPr>
      <w:r>
        <w:rPr>
          <w:rFonts w:hint="eastAsia" w:eastAsia="宋体"/>
          <w:color w:val="auto"/>
          <w:sz w:val="21"/>
          <w:szCs w:val="21"/>
          <w:lang w:val="en-US" w:eastAsia="zh-CN"/>
        </w:rPr>
        <w:t>Considering the metrics of peak EIRP and P-MPR almost have same function, we still think supporting both of them is little redundant. It is suggested that only P-MPR should be used as the performance metric. Since the additional peak EIRP was proposed, there has been no convincing reason for such metric. But for P-MPR, it has been already supported by PHR mechanism since Rel-16, and the metric reflects the effect of MPE mitigation itself, so P-MPR is the most natural performance metric for BPS with UL gap.</w:t>
      </w:r>
    </w:p>
    <w:p>
      <w:pPr>
        <w:pStyle w:val="3"/>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Some company argues that peak EIRP gain is more direct as a performance metric. We do not think so. Both peak EIRP and P-MPR can reflect the TX power enhancement gain brought by body proximity sensor(BPS) with UL gap. In fact, the TX power enhancement gain is brought by the BPS operation during UL gap, while BPS enables the UE to know more precise power reduction value which is more accurate in real time. Therefore, the metric of P-MPR can completely replace peak EIRP.</w:t>
      </w:r>
    </w:p>
    <w:p>
      <w:pPr>
        <w:pStyle w:val="3"/>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Further more, if using peak EIRP as performance metric, the peak EIRP should be obtained by test instrument, but for FR2, considering it is hard to keep the radiation power pattern of antenna panel aligned between test and practical application, so it is hard to control the peak EIRP in FR2 by UE. Even given the peak EIRP gain as X dB in test, how and whether to guarantee there is at least X dB peak EIRP gain in practical application? We are not sure.</w:t>
      </w:r>
    </w:p>
    <w:p>
      <w:pPr>
        <w:pStyle w:val="3"/>
        <w:tabs>
          <w:tab w:val="left" w:pos="226"/>
          <w:tab w:val="left" w:pos="284"/>
          <w:tab w:val="left" w:pos="5103"/>
        </w:tabs>
        <w:snapToGrid w:val="0"/>
        <w:spacing w:before="156" w:beforeLines="50"/>
        <w:rPr>
          <w:rFonts w:hint="default" w:eastAsia="宋体"/>
          <w:color w:val="auto"/>
          <w:sz w:val="21"/>
          <w:szCs w:val="21"/>
          <w:lang w:val="en-US" w:eastAsia="zh-CN"/>
        </w:rPr>
      </w:pPr>
      <w:r>
        <w:rPr>
          <w:rFonts w:hint="eastAsia" w:eastAsia="宋体" w:cs="Times New Roman"/>
          <w:b/>
          <w:bCs/>
          <w:color w:val="auto"/>
          <w:sz w:val="21"/>
          <w:szCs w:val="21"/>
          <w:highlight w:val="none"/>
          <w:lang w:val="en-US" w:eastAsia="zh-CN" w:bidi="ar-SA"/>
        </w:rPr>
        <w:t>Observation 1: For peak EIPR, how and whether to guarantee the aligned gain between test and practical application should be discussed.</w:t>
      </w:r>
      <w:r>
        <w:rPr>
          <w:rFonts w:hint="eastAsia" w:eastAsia="宋体"/>
          <w:color w:val="auto"/>
          <w:sz w:val="21"/>
          <w:szCs w:val="21"/>
          <w:lang w:val="en-US" w:eastAsia="zh-CN"/>
        </w:rPr>
        <w:t xml:space="preserve">   </w:t>
      </w:r>
    </w:p>
    <w:p>
      <w:pPr>
        <w:pStyle w:val="3"/>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For the performance gain of P-MPR, two issues should be determined. Firstly, whether the gain is an absolute value or relative value should be discussed. From our perspective, since here we discuss the performance gain, then it should be a relative value between without UL gap and with UL gap, not an absolute value. Secondly, the detailed threshold should be determined, i.e. the value of Y. We believe 3dB or 6dB are both candidate values.</w:t>
      </w:r>
    </w:p>
    <w:p>
      <w:pPr>
        <w:pStyle w:val="3"/>
        <w:tabs>
          <w:tab w:val="left" w:pos="226"/>
          <w:tab w:val="left" w:pos="284"/>
          <w:tab w:val="left" w:pos="5103"/>
        </w:tabs>
        <w:snapToGrid w:val="0"/>
        <w:spacing w:before="156" w:beforeLines="50"/>
        <w:rPr>
          <w:rFonts w:hint="default" w:eastAsia="宋体"/>
          <w:color w:val="auto"/>
          <w:sz w:val="21"/>
          <w:szCs w:val="21"/>
          <w:lang w:val="en-US" w:eastAsia="zh-CN"/>
        </w:rPr>
      </w:pPr>
      <w:r>
        <w:rPr>
          <w:rFonts w:hint="eastAsia" w:eastAsia="宋体" w:cs="Times New Roman"/>
          <w:b/>
          <w:bCs/>
          <w:color w:val="auto"/>
          <w:sz w:val="21"/>
          <w:szCs w:val="21"/>
          <w:highlight w:val="none"/>
          <w:lang w:val="en-US" w:eastAsia="zh-CN" w:bidi="ar-SA"/>
        </w:rPr>
        <w:t>Proposal 1: For the performance metric of P-MPR, the gain should be a relative value.</w:t>
      </w:r>
    </w:p>
    <w:p>
      <w:pPr>
        <w:pStyle w:val="4"/>
        <w:bidi w:val="0"/>
        <w:rPr>
          <w:rFonts w:hint="eastAsia"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2</w:t>
      </w:r>
      <w:r>
        <w:rPr>
          <w:rFonts w:hint="eastAsia" w:ascii="Helvetica" w:hAnsi="Helvetica" w:eastAsia="宋体" w:cs="Times New Roman"/>
          <w:b/>
          <w:bCs/>
          <w:iCs w:val="0"/>
          <w:color w:val="auto"/>
          <w:kern w:val="32"/>
          <w:sz w:val="28"/>
          <w:szCs w:val="32"/>
          <w:lang w:val="en-US" w:eastAsia="zh-CN" w:bidi="ar-SA"/>
        </w:rPr>
        <w:t xml:space="preserve"> Test methodology</w:t>
      </w:r>
    </w:p>
    <w:p>
      <w:pPr>
        <w:jc w:val="both"/>
        <w:rPr>
          <w:rFonts w:hint="default" w:eastAsia="宋体"/>
          <w:color w:val="auto"/>
          <w:sz w:val="21"/>
          <w:szCs w:val="21"/>
          <w:lang w:val="en-US" w:eastAsia="zh-CN"/>
        </w:rPr>
      </w:pPr>
      <w:r>
        <w:rPr>
          <w:rFonts w:hint="eastAsia" w:eastAsia="宋体"/>
          <w:color w:val="auto"/>
          <w:sz w:val="21"/>
          <w:szCs w:val="21"/>
          <w:lang w:val="en-US" w:eastAsia="zh-CN"/>
        </w:rPr>
        <w:t>The UL gap for Tx power management is derived from MPE issue, which means that UE can use UL gap to reduce power reduction (P-MPR) through more accurate BPS. In fact, there are various method to archive the same purpose, like radar, thermal sensor, etc., but not all of these methods require UL gap to perform calibration. What we should verify is the gain brought by the introduction of UL gap itself, and the influence of other calibration method without UL gap need to be precluded. We believe this is a basic principle for the design of test setup.</w:t>
      </w:r>
    </w:p>
    <w:p>
      <w:pPr>
        <w:rPr>
          <w:rFonts w:hint="eastAsia" w:eastAsia="宋体"/>
          <w:color w:val="auto"/>
          <w:sz w:val="21"/>
          <w:szCs w:val="21"/>
          <w:lang w:val="en-US" w:eastAsia="zh-CN"/>
        </w:rPr>
      </w:pPr>
      <w:r>
        <w:rPr>
          <w:rFonts w:hint="eastAsia" w:eastAsia="宋体"/>
          <w:color w:val="auto"/>
          <w:sz w:val="21"/>
          <w:szCs w:val="21"/>
          <w:lang w:val="en-US" w:eastAsia="zh-CN"/>
        </w:rPr>
        <w:t>It has been agreed that not introducing phantom in the test in last meeting, based on the UE category given by [2], four types of UE are listed as follows:</w:t>
      </w:r>
    </w:p>
    <w:tbl>
      <w:tblPr>
        <w:tblStyle w:val="15"/>
        <w:tblW w:w="97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7"/>
        <w:gridCol w:w="1701"/>
        <w:gridCol w:w="1648"/>
        <w:gridCol w:w="4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567" w:type="dxa"/>
            <w:vMerge w:val="restart"/>
            <w:shd w:val="clear" w:color="auto" w:fill="FFF2CC"/>
            <w:vAlign w:val="center"/>
          </w:tcPr>
          <w:p>
            <w:pPr>
              <w:spacing w:before="120"/>
              <w:jc w:val="center"/>
              <w:rPr>
                <w:rFonts w:eastAsia="Yu Mincho"/>
                <w:b/>
                <w:bCs/>
                <w:lang w:eastAsia="ja-JP"/>
              </w:rPr>
            </w:pPr>
            <w:r>
              <w:rPr>
                <w:rFonts w:hint="eastAsia" w:eastAsia="Yu Mincho"/>
                <w:b/>
                <w:bCs/>
                <w:lang w:eastAsia="ja-JP"/>
              </w:rPr>
              <w:t>T</w:t>
            </w:r>
            <w:r>
              <w:rPr>
                <w:rFonts w:eastAsia="Yu Mincho"/>
                <w:b/>
                <w:bCs/>
                <w:lang w:eastAsia="ja-JP"/>
              </w:rPr>
              <w:t>ype of UE</w:t>
            </w:r>
          </w:p>
        </w:tc>
        <w:tc>
          <w:tcPr>
            <w:tcW w:w="3349" w:type="dxa"/>
            <w:gridSpan w:val="2"/>
            <w:shd w:val="clear" w:color="auto" w:fill="FFF2CC"/>
            <w:vAlign w:val="center"/>
          </w:tcPr>
          <w:p>
            <w:pPr>
              <w:spacing w:before="120"/>
              <w:jc w:val="center"/>
              <w:rPr>
                <w:rFonts w:eastAsia="Yu Mincho"/>
                <w:b/>
                <w:bCs/>
                <w:lang w:eastAsia="ja-JP"/>
              </w:rPr>
            </w:pPr>
            <w:r>
              <w:rPr>
                <w:rFonts w:hint="eastAsia" w:eastAsia="Yu Mincho"/>
                <w:b/>
                <w:bCs/>
                <w:lang w:eastAsia="ja-JP"/>
              </w:rPr>
              <w:t>P</w:t>
            </w:r>
            <w:r>
              <w:rPr>
                <w:rFonts w:eastAsia="Yu Mincho"/>
                <w:b/>
                <w:bCs/>
                <w:lang w:eastAsia="ja-JP"/>
              </w:rPr>
              <w:t>-MPR value when human targets are not close to Tx antenna</w:t>
            </w:r>
          </w:p>
        </w:tc>
        <w:tc>
          <w:tcPr>
            <w:tcW w:w="4881" w:type="dxa"/>
            <w:vMerge w:val="restart"/>
            <w:shd w:val="clear" w:color="auto" w:fill="FFF2CC"/>
            <w:vAlign w:val="center"/>
          </w:tcPr>
          <w:p>
            <w:pPr>
              <w:spacing w:before="120"/>
              <w:jc w:val="center"/>
              <w:rPr>
                <w:rFonts w:eastAsia="Yu Mincho"/>
                <w:b/>
                <w:bCs/>
                <w:lang w:eastAsia="ja-JP"/>
              </w:rPr>
            </w:pPr>
            <w:r>
              <w:rPr>
                <w:rFonts w:hint="eastAsia" w:eastAsia="Yu Mincho"/>
                <w:b/>
                <w:bCs/>
                <w:lang w:eastAsia="ja-JP"/>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7" w:type="dxa"/>
            <w:vMerge w:val="continue"/>
            <w:shd w:val="clear" w:color="auto" w:fill="FFF2CC"/>
          </w:tcPr>
          <w:p>
            <w:pPr>
              <w:spacing w:before="120"/>
              <w:jc w:val="center"/>
              <w:rPr>
                <w:rFonts w:eastAsia="Yu Mincho"/>
                <w:b/>
                <w:bCs/>
                <w:lang w:eastAsia="ja-JP"/>
              </w:rPr>
            </w:pPr>
          </w:p>
        </w:tc>
        <w:tc>
          <w:tcPr>
            <w:tcW w:w="1701" w:type="dxa"/>
            <w:shd w:val="clear" w:color="auto" w:fill="FFF2CC"/>
          </w:tcPr>
          <w:p>
            <w:pPr>
              <w:spacing w:before="120"/>
              <w:jc w:val="center"/>
              <w:rPr>
                <w:rFonts w:eastAsia="Yu Mincho"/>
                <w:b/>
                <w:bCs/>
                <w:lang w:eastAsia="ja-JP"/>
              </w:rPr>
            </w:pPr>
            <w:r>
              <w:rPr>
                <w:rFonts w:eastAsia="Yu Mincho"/>
                <w:b/>
                <w:bCs/>
                <w:lang w:eastAsia="ja-JP"/>
              </w:rPr>
              <w:t>Without UL gap</w:t>
            </w:r>
          </w:p>
        </w:tc>
        <w:tc>
          <w:tcPr>
            <w:tcW w:w="1648" w:type="dxa"/>
            <w:shd w:val="clear" w:color="auto" w:fill="FFF2CC"/>
          </w:tcPr>
          <w:p>
            <w:pPr>
              <w:spacing w:before="120"/>
              <w:jc w:val="center"/>
              <w:rPr>
                <w:rFonts w:eastAsia="Yu Mincho"/>
                <w:b/>
                <w:bCs/>
                <w:lang w:eastAsia="ja-JP"/>
              </w:rPr>
            </w:pPr>
            <w:r>
              <w:rPr>
                <w:rFonts w:hint="eastAsia" w:eastAsia="Yu Mincho"/>
                <w:b/>
                <w:bCs/>
                <w:lang w:eastAsia="ja-JP"/>
              </w:rPr>
              <w:t>W</w:t>
            </w:r>
            <w:r>
              <w:rPr>
                <w:rFonts w:eastAsia="Yu Mincho"/>
                <w:b/>
                <w:bCs/>
                <w:lang w:eastAsia="ja-JP"/>
              </w:rPr>
              <w:t>ith UL gap</w:t>
            </w:r>
          </w:p>
        </w:tc>
        <w:tc>
          <w:tcPr>
            <w:tcW w:w="4881" w:type="dxa"/>
            <w:vMerge w:val="continue"/>
            <w:shd w:val="clear" w:color="auto" w:fill="FFF2CC"/>
          </w:tcPr>
          <w:p>
            <w:pPr>
              <w:spacing w:before="120"/>
              <w:jc w:val="center"/>
              <w:rPr>
                <w:rFonts w:eastAsia="Yu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1567" w:type="dxa"/>
            <w:tcBorders>
              <w:bottom w:val="single" w:color="auto" w:sz="4" w:space="0"/>
            </w:tcBorders>
            <w:shd w:val="clear" w:color="auto" w:fill="FFF2CC"/>
            <w:vAlign w:val="center"/>
          </w:tcPr>
          <w:p>
            <w:pPr>
              <w:spacing w:before="120"/>
              <w:jc w:val="center"/>
              <w:rPr>
                <w:rFonts w:eastAsia="Yu Mincho"/>
                <w:b/>
                <w:bCs/>
                <w:lang w:eastAsia="ja-JP"/>
              </w:rPr>
            </w:pPr>
            <w:r>
              <w:rPr>
                <w:rFonts w:hint="eastAsia" w:eastAsia="Yu Mincho"/>
                <w:b/>
                <w:bCs/>
                <w:lang w:eastAsia="ja-JP"/>
              </w:rPr>
              <w:t>A</w:t>
            </w:r>
          </w:p>
        </w:tc>
        <w:tc>
          <w:tcPr>
            <w:tcW w:w="1701" w:type="dxa"/>
            <w:tcBorders>
              <w:bottom w:val="single" w:color="auto" w:sz="4" w:space="0"/>
            </w:tcBorders>
            <w:shd w:val="clear" w:color="auto" w:fill="auto"/>
            <w:vAlign w:val="center"/>
          </w:tcPr>
          <w:p>
            <w:pPr>
              <w:spacing w:before="120"/>
              <w:jc w:val="center"/>
              <w:rPr>
                <w:rFonts w:eastAsia="Yu Mincho"/>
                <w:lang w:eastAsia="ja-JP"/>
              </w:rPr>
            </w:pPr>
            <w:r>
              <w:rPr>
                <w:rFonts w:hint="eastAsia" w:eastAsia="Yu Mincho"/>
                <w:lang w:eastAsia="ja-JP"/>
              </w:rPr>
              <w:t>H</w:t>
            </w:r>
            <w:r>
              <w:rPr>
                <w:rFonts w:eastAsia="Yu Mincho"/>
                <w:lang w:eastAsia="ja-JP"/>
              </w:rPr>
              <w:t>igh</w:t>
            </w:r>
          </w:p>
        </w:tc>
        <w:tc>
          <w:tcPr>
            <w:tcW w:w="1648" w:type="dxa"/>
            <w:tcBorders>
              <w:bottom w:val="single" w:color="auto" w:sz="4" w:space="0"/>
            </w:tcBorders>
            <w:shd w:val="clear" w:color="auto" w:fill="auto"/>
            <w:vAlign w:val="center"/>
          </w:tcPr>
          <w:p>
            <w:pPr>
              <w:spacing w:before="120"/>
              <w:jc w:val="center"/>
              <w:rPr>
                <w:rFonts w:eastAsia="Yu Mincho"/>
                <w:lang w:eastAsia="ja-JP"/>
              </w:rPr>
            </w:pPr>
            <w:r>
              <w:rPr>
                <w:rFonts w:hint="eastAsia" w:eastAsia="Yu Mincho"/>
                <w:lang w:eastAsia="ja-JP"/>
              </w:rPr>
              <w:t>H</w:t>
            </w:r>
            <w:r>
              <w:rPr>
                <w:rFonts w:eastAsia="Yu Mincho"/>
                <w:lang w:eastAsia="ja-JP"/>
              </w:rPr>
              <w:t>igh</w:t>
            </w:r>
          </w:p>
        </w:tc>
        <w:tc>
          <w:tcPr>
            <w:tcW w:w="4881" w:type="dxa"/>
            <w:tcBorders>
              <w:bottom w:val="single" w:color="auto" w:sz="4" w:space="0"/>
            </w:tcBorders>
            <w:shd w:val="clear" w:color="auto" w:fill="auto"/>
            <w:vAlign w:val="center"/>
          </w:tcPr>
          <w:p>
            <w:pPr>
              <w:numPr>
                <w:ilvl w:val="0"/>
                <w:numId w:val="0"/>
              </w:numPr>
              <w:overflowPunct w:val="0"/>
              <w:autoSpaceDE w:val="0"/>
              <w:autoSpaceDN w:val="0"/>
              <w:adjustRightInd w:val="0"/>
              <w:spacing w:before="120"/>
              <w:ind w:leftChars="0"/>
              <w:jc w:val="both"/>
              <w:textAlignment w:val="baseline"/>
              <w:rPr>
                <w:rFonts w:eastAsia="Yu Mincho"/>
                <w:sz w:val="18"/>
                <w:szCs w:val="18"/>
                <w:lang w:eastAsia="ja-JP"/>
              </w:rPr>
            </w:pPr>
            <w:r>
              <w:rPr>
                <w:rFonts w:eastAsia="Yu Mincho"/>
                <w:sz w:val="18"/>
                <w:szCs w:val="18"/>
                <w:lang w:eastAsia="ja-JP"/>
              </w:rPr>
              <w:t>UE cannot implement the human detection even if UL gaps are configured</w:t>
            </w:r>
            <w:r>
              <w:rPr>
                <w:rFonts w:hint="eastAsia"/>
                <w:sz w:val="18"/>
                <w:szCs w:val="18"/>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1567" w:type="dxa"/>
            <w:tcBorders>
              <w:bottom w:val="single" w:color="auto" w:sz="4" w:space="0"/>
            </w:tcBorders>
            <w:shd w:val="clear" w:color="auto" w:fill="FFF2CC"/>
            <w:vAlign w:val="center"/>
          </w:tcPr>
          <w:p>
            <w:pPr>
              <w:spacing w:before="120"/>
              <w:jc w:val="center"/>
              <w:rPr>
                <w:rFonts w:eastAsia="Yu Mincho"/>
                <w:b/>
                <w:bCs/>
                <w:lang w:eastAsia="ja-JP"/>
              </w:rPr>
            </w:pPr>
            <w:r>
              <w:rPr>
                <w:rFonts w:hint="eastAsia" w:eastAsia="Yu Mincho"/>
                <w:b/>
                <w:bCs/>
                <w:lang w:eastAsia="ja-JP"/>
              </w:rPr>
              <w:t>B</w:t>
            </w:r>
          </w:p>
        </w:tc>
        <w:tc>
          <w:tcPr>
            <w:tcW w:w="1701" w:type="dxa"/>
            <w:tcBorders>
              <w:bottom w:val="single" w:color="auto" w:sz="4" w:space="0"/>
            </w:tcBorders>
            <w:shd w:val="clear" w:color="auto" w:fill="auto"/>
            <w:vAlign w:val="center"/>
          </w:tcPr>
          <w:p>
            <w:pPr>
              <w:spacing w:before="120"/>
              <w:jc w:val="center"/>
              <w:rPr>
                <w:rFonts w:eastAsia="Yu Mincho"/>
                <w:lang w:eastAsia="ja-JP"/>
              </w:rPr>
            </w:pPr>
            <w:r>
              <w:rPr>
                <w:rFonts w:hint="eastAsia" w:eastAsia="Yu Mincho"/>
                <w:lang w:eastAsia="ja-JP"/>
              </w:rPr>
              <w:t>M</w:t>
            </w:r>
            <w:r>
              <w:rPr>
                <w:rFonts w:eastAsia="Yu Mincho"/>
                <w:lang w:eastAsia="ja-JP"/>
              </w:rPr>
              <w:t>id / Low</w:t>
            </w:r>
          </w:p>
        </w:tc>
        <w:tc>
          <w:tcPr>
            <w:tcW w:w="1648" w:type="dxa"/>
            <w:tcBorders>
              <w:bottom w:val="single" w:color="auto" w:sz="4" w:space="0"/>
            </w:tcBorders>
            <w:shd w:val="clear" w:color="auto" w:fill="auto"/>
            <w:vAlign w:val="center"/>
          </w:tcPr>
          <w:p>
            <w:pPr>
              <w:spacing w:before="120"/>
              <w:jc w:val="center"/>
              <w:rPr>
                <w:rFonts w:eastAsia="Yu Mincho"/>
                <w:lang w:eastAsia="ja-JP"/>
              </w:rPr>
            </w:pPr>
            <w:r>
              <w:rPr>
                <w:rFonts w:hint="eastAsia" w:eastAsia="Yu Mincho"/>
                <w:lang w:eastAsia="ja-JP"/>
              </w:rPr>
              <w:t>M</w:t>
            </w:r>
            <w:r>
              <w:rPr>
                <w:rFonts w:eastAsia="Yu Mincho"/>
                <w:lang w:eastAsia="ja-JP"/>
              </w:rPr>
              <w:t>id / Low</w:t>
            </w:r>
          </w:p>
        </w:tc>
        <w:tc>
          <w:tcPr>
            <w:tcW w:w="4881" w:type="dxa"/>
            <w:tcBorders>
              <w:bottom w:val="single" w:color="auto" w:sz="4" w:space="0"/>
            </w:tcBorders>
            <w:shd w:val="clear" w:color="auto" w:fill="auto"/>
            <w:vAlign w:val="center"/>
          </w:tcPr>
          <w:p>
            <w:pPr>
              <w:numPr>
                <w:ilvl w:val="0"/>
                <w:numId w:val="0"/>
              </w:numPr>
              <w:overflowPunct w:val="0"/>
              <w:autoSpaceDE w:val="0"/>
              <w:autoSpaceDN w:val="0"/>
              <w:adjustRightInd w:val="0"/>
              <w:spacing w:before="120"/>
              <w:ind w:leftChars="0"/>
              <w:jc w:val="both"/>
              <w:textAlignment w:val="baseline"/>
              <w:rPr>
                <w:rFonts w:eastAsia="Yu Mincho"/>
                <w:sz w:val="18"/>
                <w:szCs w:val="18"/>
                <w:lang w:eastAsia="ja-JP"/>
              </w:rPr>
            </w:pPr>
            <w:r>
              <w:rPr>
                <w:rFonts w:eastAsia="Yu Mincho"/>
                <w:sz w:val="18"/>
                <w:szCs w:val="18"/>
                <w:lang w:eastAsia="ja-JP"/>
              </w:rPr>
              <w:t>UE that shows good performance without UL gap and does not require any UL gaps</w:t>
            </w:r>
            <w:r>
              <w:rPr>
                <w:rFonts w:hint="eastAsia"/>
                <w:sz w:val="18"/>
                <w:szCs w:val="18"/>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1567" w:type="dxa"/>
            <w:tcBorders>
              <w:top w:val="single" w:color="auto" w:sz="4" w:space="0"/>
              <w:left w:val="single" w:color="auto" w:sz="4" w:space="0"/>
              <w:bottom w:val="single" w:color="auto" w:sz="4" w:space="0"/>
            </w:tcBorders>
            <w:shd w:val="clear" w:color="auto" w:fill="FFF2CC"/>
            <w:vAlign w:val="center"/>
          </w:tcPr>
          <w:p>
            <w:pPr>
              <w:spacing w:before="120"/>
              <w:jc w:val="center"/>
              <w:rPr>
                <w:rFonts w:eastAsia="Yu Mincho"/>
                <w:b/>
                <w:bCs/>
                <w:lang w:eastAsia="ja-JP"/>
              </w:rPr>
            </w:pPr>
            <w:r>
              <w:rPr>
                <w:rFonts w:eastAsia="Yu Mincho"/>
                <w:b/>
                <w:bCs/>
                <w:lang w:eastAsia="ja-JP"/>
              </w:rPr>
              <w:t>C</w:t>
            </w:r>
          </w:p>
          <w:p>
            <w:pPr>
              <w:spacing w:before="120"/>
              <w:jc w:val="center"/>
              <w:rPr>
                <w:rFonts w:eastAsia="Yu Mincho"/>
                <w:b/>
                <w:bCs/>
                <w:color w:val="FF0000"/>
                <w:lang w:eastAsia="ja-JP"/>
              </w:rPr>
            </w:pPr>
            <w:r>
              <w:rPr>
                <w:rFonts w:eastAsia="Yu Mincho"/>
                <w:b/>
                <w:bCs/>
                <w:color w:val="FF0000"/>
                <w:lang w:eastAsia="ja-JP"/>
              </w:rPr>
              <w:t>(Targeted UE)</w:t>
            </w:r>
          </w:p>
        </w:tc>
        <w:tc>
          <w:tcPr>
            <w:tcW w:w="1701" w:type="dxa"/>
            <w:tcBorders>
              <w:top w:val="single" w:color="auto" w:sz="4" w:space="0"/>
              <w:bottom w:val="single" w:color="auto" w:sz="4" w:space="0"/>
            </w:tcBorders>
            <w:shd w:val="clear" w:color="auto" w:fill="auto"/>
            <w:vAlign w:val="center"/>
          </w:tcPr>
          <w:p>
            <w:pPr>
              <w:spacing w:before="120"/>
              <w:jc w:val="center"/>
              <w:rPr>
                <w:rFonts w:eastAsia="Yu Mincho"/>
                <w:lang w:eastAsia="ja-JP"/>
              </w:rPr>
            </w:pPr>
            <w:r>
              <w:rPr>
                <w:rFonts w:hint="eastAsia" w:eastAsia="Yu Mincho"/>
                <w:lang w:eastAsia="ja-JP"/>
              </w:rPr>
              <w:t>H</w:t>
            </w:r>
            <w:r>
              <w:rPr>
                <w:rFonts w:eastAsia="Yu Mincho"/>
                <w:lang w:eastAsia="ja-JP"/>
              </w:rPr>
              <w:t>igh</w:t>
            </w:r>
          </w:p>
        </w:tc>
        <w:tc>
          <w:tcPr>
            <w:tcW w:w="1648" w:type="dxa"/>
            <w:tcBorders>
              <w:top w:val="single" w:color="auto" w:sz="4" w:space="0"/>
              <w:bottom w:val="single" w:color="auto" w:sz="4" w:space="0"/>
            </w:tcBorders>
            <w:shd w:val="clear" w:color="auto" w:fill="auto"/>
            <w:vAlign w:val="center"/>
          </w:tcPr>
          <w:p>
            <w:pPr>
              <w:spacing w:before="120"/>
              <w:jc w:val="center"/>
              <w:rPr>
                <w:rFonts w:eastAsia="Yu Mincho"/>
                <w:lang w:eastAsia="ja-JP"/>
              </w:rPr>
            </w:pPr>
            <w:r>
              <w:rPr>
                <w:rFonts w:eastAsia="Yu Mincho"/>
                <w:lang w:eastAsia="ja-JP"/>
              </w:rPr>
              <w:t xml:space="preserve">Low / Very </w:t>
            </w:r>
            <w:r>
              <w:rPr>
                <w:rFonts w:hint="eastAsia" w:eastAsia="Yu Mincho"/>
                <w:lang w:eastAsia="ja-JP"/>
              </w:rPr>
              <w:t>L</w:t>
            </w:r>
            <w:r>
              <w:rPr>
                <w:rFonts w:eastAsia="Yu Mincho"/>
                <w:lang w:eastAsia="ja-JP"/>
              </w:rPr>
              <w:t>ow</w:t>
            </w:r>
          </w:p>
        </w:tc>
        <w:tc>
          <w:tcPr>
            <w:tcW w:w="4881" w:type="dxa"/>
            <w:tcBorders>
              <w:top w:val="single" w:color="auto" w:sz="4" w:space="0"/>
              <w:bottom w:val="single" w:color="auto" w:sz="4" w:space="0"/>
              <w:right w:val="single" w:color="auto" w:sz="4" w:space="0"/>
            </w:tcBorders>
            <w:shd w:val="clear" w:color="auto" w:fill="auto"/>
            <w:vAlign w:val="center"/>
          </w:tcPr>
          <w:p>
            <w:pPr>
              <w:numPr>
                <w:ilvl w:val="0"/>
                <w:numId w:val="0"/>
              </w:numPr>
              <w:overflowPunct w:val="0"/>
              <w:autoSpaceDE w:val="0"/>
              <w:autoSpaceDN w:val="0"/>
              <w:adjustRightInd w:val="0"/>
              <w:spacing w:before="120"/>
              <w:ind w:leftChars="0"/>
              <w:jc w:val="both"/>
              <w:textAlignment w:val="baseline"/>
              <w:rPr>
                <w:rFonts w:eastAsia="Yu Mincho"/>
                <w:sz w:val="18"/>
                <w:szCs w:val="18"/>
                <w:lang w:eastAsia="ja-JP"/>
              </w:rPr>
            </w:pPr>
            <w:r>
              <w:rPr>
                <w:rFonts w:eastAsia="Yu Mincho"/>
                <w:sz w:val="18"/>
                <w:szCs w:val="18"/>
                <w:lang w:eastAsia="ja-JP"/>
              </w:rPr>
              <w:t>UE that don't shows good performance without UL gap, so it requires any UL gaps for improvement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1567" w:type="dxa"/>
            <w:tcBorders>
              <w:top w:val="single" w:color="auto" w:sz="4" w:space="0"/>
            </w:tcBorders>
            <w:shd w:val="clear" w:color="auto" w:fill="FFF2CC"/>
            <w:vAlign w:val="center"/>
          </w:tcPr>
          <w:p>
            <w:pPr>
              <w:spacing w:before="120"/>
              <w:jc w:val="center"/>
              <w:rPr>
                <w:rFonts w:eastAsia="Yu Mincho"/>
                <w:b/>
                <w:bCs/>
                <w:lang w:eastAsia="ja-JP"/>
              </w:rPr>
            </w:pPr>
            <w:r>
              <w:rPr>
                <w:rFonts w:eastAsia="Yu Mincho"/>
                <w:b/>
                <w:bCs/>
                <w:lang w:eastAsia="ja-JP"/>
              </w:rPr>
              <w:t>D</w:t>
            </w:r>
          </w:p>
        </w:tc>
        <w:tc>
          <w:tcPr>
            <w:tcW w:w="1701" w:type="dxa"/>
            <w:tcBorders>
              <w:top w:val="single" w:color="auto" w:sz="4" w:space="0"/>
            </w:tcBorders>
            <w:shd w:val="clear" w:color="auto" w:fill="auto"/>
            <w:vAlign w:val="center"/>
          </w:tcPr>
          <w:p>
            <w:pPr>
              <w:spacing w:before="120"/>
              <w:jc w:val="center"/>
              <w:rPr>
                <w:rFonts w:eastAsia="Yu Mincho"/>
                <w:lang w:eastAsia="ja-JP"/>
              </w:rPr>
            </w:pPr>
            <w:r>
              <w:rPr>
                <w:rFonts w:eastAsia="Yu Mincho"/>
                <w:lang w:eastAsia="ja-JP"/>
              </w:rPr>
              <w:t xml:space="preserve">Mid / </w:t>
            </w:r>
            <w:r>
              <w:rPr>
                <w:rFonts w:hint="eastAsia" w:eastAsia="Yu Mincho"/>
                <w:lang w:eastAsia="ja-JP"/>
              </w:rPr>
              <w:t>Low</w:t>
            </w:r>
          </w:p>
        </w:tc>
        <w:tc>
          <w:tcPr>
            <w:tcW w:w="1648" w:type="dxa"/>
            <w:tcBorders>
              <w:top w:val="single" w:color="auto" w:sz="4" w:space="0"/>
            </w:tcBorders>
            <w:shd w:val="clear" w:color="auto" w:fill="auto"/>
            <w:vAlign w:val="center"/>
          </w:tcPr>
          <w:p>
            <w:pPr>
              <w:spacing w:before="120"/>
              <w:jc w:val="center"/>
              <w:rPr>
                <w:rFonts w:eastAsia="Yu Mincho"/>
                <w:lang w:eastAsia="ja-JP"/>
              </w:rPr>
            </w:pPr>
            <w:r>
              <w:rPr>
                <w:rFonts w:eastAsia="Yu Mincho"/>
                <w:lang w:eastAsia="ja-JP"/>
              </w:rPr>
              <w:t xml:space="preserve">Low / Very </w:t>
            </w:r>
            <w:r>
              <w:rPr>
                <w:rFonts w:hint="eastAsia" w:eastAsia="Yu Mincho"/>
                <w:lang w:eastAsia="ja-JP"/>
              </w:rPr>
              <w:t>L</w:t>
            </w:r>
            <w:r>
              <w:rPr>
                <w:rFonts w:eastAsia="Yu Mincho"/>
                <w:lang w:eastAsia="ja-JP"/>
              </w:rPr>
              <w:t>ow</w:t>
            </w:r>
          </w:p>
        </w:tc>
        <w:tc>
          <w:tcPr>
            <w:tcW w:w="4881" w:type="dxa"/>
            <w:tcBorders>
              <w:top w:val="single" w:color="auto" w:sz="4" w:space="0"/>
            </w:tcBorders>
            <w:shd w:val="clear" w:color="auto" w:fill="auto"/>
            <w:vAlign w:val="center"/>
          </w:tcPr>
          <w:p>
            <w:pPr>
              <w:numPr>
                <w:ilvl w:val="0"/>
                <w:numId w:val="0"/>
              </w:numPr>
              <w:overflowPunct w:val="0"/>
              <w:autoSpaceDE w:val="0"/>
              <w:autoSpaceDN w:val="0"/>
              <w:adjustRightInd w:val="0"/>
              <w:spacing w:before="120"/>
              <w:ind w:leftChars="0"/>
              <w:jc w:val="both"/>
              <w:textAlignment w:val="baseline"/>
              <w:rPr>
                <w:rFonts w:eastAsia="Yu Mincho"/>
                <w:sz w:val="18"/>
                <w:szCs w:val="18"/>
                <w:lang w:eastAsia="ja-JP"/>
              </w:rPr>
            </w:pPr>
            <w:r>
              <w:rPr>
                <w:rFonts w:eastAsia="Yu Mincho"/>
                <w:sz w:val="18"/>
                <w:szCs w:val="18"/>
                <w:lang w:eastAsia="ja-JP"/>
              </w:rPr>
              <w:t>UE that shows good performance without UL gap, but it requires any UL gaps for further improvement.</w:t>
            </w:r>
          </w:p>
        </w:tc>
      </w:tr>
    </w:tbl>
    <w:p>
      <w:pPr>
        <w:rPr>
          <w:rFonts w:hint="eastAsia" w:eastAsia="宋体"/>
          <w:color w:val="auto"/>
          <w:sz w:val="21"/>
          <w:szCs w:val="21"/>
          <w:lang w:val="en-US" w:eastAsia="zh-CN"/>
        </w:rPr>
      </w:pPr>
      <w:r>
        <w:rPr>
          <w:rFonts w:hint="eastAsia" w:eastAsia="宋体"/>
          <w:color w:val="auto"/>
          <w:sz w:val="21"/>
          <w:szCs w:val="21"/>
          <w:lang w:val="en-US" w:eastAsia="zh-CN"/>
        </w:rPr>
        <w:t xml:space="preserve">For Type A and Type B UEs, no performance gain can be brought by UL gap. For Type D UE, only weak gain can be brought by UL gap. Only Type C UE is our targeted UE, UL gap can bring obvious gain with the help of BPS during UL gap. </w:t>
      </w:r>
    </w:p>
    <w:p>
      <w:pPr>
        <w:rPr>
          <w:rFonts w:hint="eastAsia" w:eastAsia="宋体"/>
          <w:color w:val="auto"/>
          <w:sz w:val="21"/>
          <w:szCs w:val="21"/>
          <w:lang w:val="en-US" w:eastAsia="zh-CN"/>
        </w:rPr>
      </w:pPr>
      <w:r>
        <w:rPr>
          <w:rFonts w:hint="eastAsia" w:eastAsia="宋体"/>
          <w:color w:val="auto"/>
          <w:sz w:val="21"/>
          <w:szCs w:val="21"/>
          <w:lang w:val="en-US" w:eastAsia="zh-CN"/>
        </w:rPr>
        <w:t>The following options are proposed during last meeting: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6"/>
              <w:numPr>
                <w:ilvl w:val="0"/>
                <w:numId w:val="9"/>
              </w:numPr>
              <w:overflowPunct/>
              <w:autoSpaceDE/>
              <w:autoSpaceDN/>
              <w:adjustRightInd/>
              <w:spacing w:after="120"/>
              <w:ind w:firstLineChars="0"/>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Option 1: Based on P-MPR reporting without phantom to distinguish UE type A, B and C.</w:t>
            </w:r>
          </w:p>
          <w:p>
            <w:pPr>
              <w:pStyle w:val="26"/>
              <w:numPr>
                <w:ilvl w:val="0"/>
                <w:numId w:val="9"/>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Option 2: Based on P-MPR reporting with phantom to distinguish UE type A, B, C and/or D</w:t>
            </w:r>
          </w:p>
          <w:p>
            <w:pPr>
              <w:pStyle w:val="26"/>
              <w:numPr>
                <w:ilvl w:val="0"/>
                <w:numId w:val="9"/>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 xml:space="preserve">Option 3: Based on peak EIRP reporting without phantom </w:t>
            </w:r>
          </w:p>
          <w:p>
            <w:pPr>
              <w:pStyle w:val="26"/>
              <w:numPr>
                <w:ilvl w:val="0"/>
                <w:numId w:val="9"/>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Option 4: Based on hybrid of peak EIRP reporting and P-MPR reporting with phantom</w:t>
            </w:r>
          </w:p>
          <w:p>
            <w:pPr>
              <w:pStyle w:val="26"/>
              <w:numPr>
                <w:ilvl w:val="0"/>
                <w:numId w:val="9"/>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Option 5: Based on P-MPR reporting without phantom, but with RADAR jamming</w:t>
            </w:r>
          </w:p>
          <w:p>
            <w:pPr>
              <w:pStyle w:val="26"/>
              <w:numPr>
                <w:ilvl w:val="0"/>
                <w:numId w:val="9"/>
              </w:numPr>
              <w:ind w:firstLineChars="0"/>
              <w:rPr>
                <w:rFonts w:hint="default" w:eastAsia="宋体"/>
                <w:color w:val="auto"/>
                <w:sz w:val="21"/>
                <w:szCs w:val="21"/>
                <w:vertAlign w:val="baseline"/>
                <w:lang w:val="en-US" w:eastAsia="zh-CN"/>
              </w:rPr>
            </w:pPr>
            <w:r>
              <w:rPr>
                <w:rFonts w:hint="eastAsia" w:ascii="Times New Roman" w:hAnsi="Times New Roman" w:eastAsia="宋体" w:cs="Times New Roman"/>
                <w:color w:val="auto"/>
                <w:kern w:val="0"/>
                <w:sz w:val="21"/>
                <w:szCs w:val="21"/>
                <w:lang w:val="en-US" w:eastAsia="zh-CN" w:bidi="ar-SA"/>
              </w:rPr>
              <w:t>Option 6: Leave the test method design to RAN5</w:t>
            </w:r>
          </w:p>
        </w:tc>
      </w:tr>
    </w:tbl>
    <w:p>
      <w:pPr>
        <w:rPr>
          <w:rFonts w:hint="eastAsia" w:eastAsia="宋体"/>
          <w:color w:val="auto"/>
          <w:sz w:val="21"/>
          <w:szCs w:val="21"/>
          <w:lang w:val="en-US" w:eastAsia="zh-CN"/>
        </w:rPr>
      </w:pPr>
      <w:r>
        <w:rPr>
          <w:rFonts w:hint="eastAsia" w:eastAsia="宋体"/>
          <w:color w:val="auto"/>
          <w:sz w:val="21"/>
          <w:szCs w:val="21"/>
          <w:lang w:val="en-US" w:eastAsia="zh-CN"/>
        </w:rPr>
        <w:t>We believe Option 1 and Option 2 can meet the primary purpose analyzed above, however considering the phantom is not allowed to introduce, Option 1 is preferred, i.e. the test setup can be shown as following table:</w:t>
      </w:r>
    </w:p>
    <w:tbl>
      <w:tblPr>
        <w:tblStyle w:val="15"/>
        <w:tblW w:w="0" w:type="auto"/>
        <w:jc w:val="center"/>
        <w:tblLayout w:type="autofit"/>
        <w:tblCellMar>
          <w:top w:w="0" w:type="dxa"/>
          <w:left w:w="0" w:type="dxa"/>
          <w:bottom w:w="0" w:type="dxa"/>
          <w:right w:w="0" w:type="dxa"/>
        </w:tblCellMar>
      </w:tblPr>
      <w:tblGrid>
        <w:gridCol w:w="1608"/>
        <w:gridCol w:w="1744"/>
        <w:gridCol w:w="1429"/>
        <w:gridCol w:w="1152"/>
        <w:gridCol w:w="1793"/>
        <w:gridCol w:w="1650"/>
      </w:tblGrid>
      <w:tr>
        <w:tblPrEx>
          <w:tblCellMar>
            <w:top w:w="0" w:type="dxa"/>
            <w:left w:w="0" w:type="dxa"/>
            <w:bottom w:w="0" w:type="dxa"/>
            <w:right w:w="0" w:type="dxa"/>
          </w:tblCellMar>
        </w:tblPrEx>
        <w:trPr>
          <w:trHeight w:val="593" w:hRule="atLeast"/>
          <w:jc w:val="center"/>
        </w:trPr>
        <w:tc>
          <w:tcPr>
            <w:tcW w:w="1668" w:type="dxa"/>
            <w:vMerge w:val="restart"/>
            <w:tcBorders>
              <w:top w:val="single" w:color="auto" w:sz="2" w:space="0"/>
              <w:left w:val="single" w:color="auto" w:sz="2" w:space="0"/>
              <w:right w:val="single" w:color="auto" w:sz="6" w:space="0"/>
            </w:tcBorders>
            <w:shd w:val="clear" w:color="auto" w:fill="FFC000"/>
          </w:tcPr>
          <w:p>
            <w:pPr>
              <w:rPr>
                <w:rFonts w:hint="default" w:eastAsia="宋体"/>
                <w:color w:val="auto"/>
                <w:lang w:val="en-US" w:eastAsia="zh-CN"/>
              </w:rPr>
            </w:pPr>
            <w:r>
              <w:rPr>
                <w:color w:val="auto"/>
              </w:rPr>
              <w:t>Test</w:t>
            </w:r>
            <w:r>
              <w:rPr>
                <w:rFonts w:hint="eastAsia" w:eastAsia="宋体"/>
                <w:color w:val="auto"/>
                <w:lang w:val="en-US" w:eastAsia="zh-CN"/>
              </w:rPr>
              <w:t xml:space="preserve"> step</w:t>
            </w:r>
          </w:p>
        </w:tc>
        <w:tc>
          <w:tcPr>
            <w:tcW w:w="1749" w:type="dxa"/>
            <w:vMerge w:val="restart"/>
            <w:tcBorders>
              <w:top w:val="single" w:color="auto" w:sz="2" w:space="0"/>
              <w:left w:val="single" w:color="auto" w:sz="2" w:space="0"/>
              <w:right w:val="single" w:color="auto" w:sz="6" w:space="0"/>
            </w:tcBorders>
            <w:shd w:val="clear" w:color="auto" w:fill="FFC000"/>
            <w:tcMar>
              <w:top w:w="0" w:type="dxa"/>
              <w:left w:w="75" w:type="dxa"/>
              <w:bottom w:w="0" w:type="dxa"/>
              <w:right w:w="75" w:type="dxa"/>
            </w:tcMar>
          </w:tcPr>
          <w:p>
            <w:pPr>
              <w:rPr>
                <w:color w:val="auto"/>
              </w:rPr>
            </w:pPr>
            <w:r>
              <w:rPr>
                <w:color w:val="auto"/>
              </w:rPr>
              <w:t>Blocking/phantom</w:t>
            </w:r>
          </w:p>
        </w:tc>
        <w:tc>
          <w:tcPr>
            <w:tcW w:w="1482" w:type="dxa"/>
            <w:vMerge w:val="restart"/>
            <w:tcBorders>
              <w:top w:val="single" w:color="auto" w:sz="2" w:space="0"/>
              <w:left w:val="single" w:color="auto" w:sz="6" w:space="0"/>
              <w:right w:val="single" w:color="auto" w:sz="6" w:space="0"/>
            </w:tcBorders>
            <w:shd w:val="clear" w:color="auto" w:fill="FFC000"/>
          </w:tcPr>
          <w:p>
            <w:pPr>
              <w:rPr>
                <w:color w:val="auto"/>
              </w:rPr>
            </w:pPr>
            <w:r>
              <w:rPr>
                <w:color w:val="auto"/>
              </w:rPr>
              <w:t>UL gap</w:t>
            </w:r>
          </w:p>
        </w:tc>
        <w:tc>
          <w:tcPr>
            <w:tcW w:w="4736" w:type="dxa"/>
            <w:gridSpan w:val="3"/>
            <w:tcBorders>
              <w:top w:val="single" w:color="auto" w:sz="2" w:space="0"/>
              <w:left w:val="single" w:color="auto" w:sz="6" w:space="0"/>
              <w:bottom w:val="single" w:color="auto" w:sz="12" w:space="0"/>
              <w:right w:val="single" w:color="auto" w:sz="2" w:space="0"/>
            </w:tcBorders>
            <w:shd w:val="clear" w:color="auto" w:fill="FFC000"/>
            <w:tcMar>
              <w:top w:w="0" w:type="dxa"/>
              <w:left w:w="75" w:type="dxa"/>
              <w:bottom w:w="0" w:type="dxa"/>
              <w:right w:w="75" w:type="dxa"/>
            </w:tcMar>
          </w:tcPr>
          <w:p>
            <w:pPr>
              <w:jc w:val="center"/>
              <w:rPr>
                <w:color w:val="auto"/>
              </w:rPr>
            </w:pPr>
            <w:r>
              <w:rPr>
                <w:rFonts w:hint="eastAsia" w:eastAsia="宋体"/>
                <w:color w:val="auto"/>
                <w:lang w:val="en-US" w:eastAsia="zh-CN"/>
              </w:rPr>
              <w:t>P-MPR</w:t>
            </w:r>
            <w:r>
              <w:rPr>
                <w:color w:val="auto"/>
              </w:rPr>
              <w:t xml:space="preserve"> of UE</w:t>
            </w:r>
          </w:p>
        </w:tc>
      </w:tr>
      <w:tr>
        <w:tblPrEx>
          <w:tblCellMar>
            <w:top w:w="0" w:type="dxa"/>
            <w:left w:w="0" w:type="dxa"/>
            <w:bottom w:w="0" w:type="dxa"/>
            <w:right w:w="0" w:type="dxa"/>
          </w:tblCellMar>
        </w:tblPrEx>
        <w:trPr>
          <w:trHeight w:val="593" w:hRule="atLeast"/>
          <w:jc w:val="center"/>
        </w:trPr>
        <w:tc>
          <w:tcPr>
            <w:tcW w:w="1668" w:type="dxa"/>
            <w:vMerge w:val="continue"/>
            <w:tcBorders>
              <w:left w:val="single" w:color="auto" w:sz="2" w:space="0"/>
              <w:bottom w:val="single" w:color="auto" w:sz="12" w:space="0"/>
              <w:right w:val="single" w:color="auto" w:sz="6" w:space="0"/>
            </w:tcBorders>
            <w:shd w:val="clear" w:color="auto" w:fill="FFC000"/>
          </w:tcPr>
          <w:p>
            <w:pPr>
              <w:rPr>
                <w:color w:val="auto"/>
              </w:rPr>
            </w:pPr>
          </w:p>
        </w:tc>
        <w:tc>
          <w:tcPr>
            <w:tcW w:w="1749" w:type="dxa"/>
            <w:vMerge w:val="continue"/>
            <w:tcBorders>
              <w:left w:val="single" w:color="auto" w:sz="2" w:space="0"/>
              <w:bottom w:val="single" w:color="auto" w:sz="12" w:space="0"/>
              <w:right w:val="single" w:color="auto" w:sz="6" w:space="0"/>
            </w:tcBorders>
            <w:shd w:val="clear" w:color="auto" w:fill="FFC000"/>
            <w:tcMar>
              <w:top w:w="0" w:type="dxa"/>
              <w:left w:w="75" w:type="dxa"/>
              <w:bottom w:w="0" w:type="dxa"/>
              <w:right w:w="75" w:type="dxa"/>
            </w:tcMar>
          </w:tcPr>
          <w:p>
            <w:pPr>
              <w:rPr>
                <w:color w:val="auto"/>
              </w:rPr>
            </w:pPr>
          </w:p>
        </w:tc>
        <w:tc>
          <w:tcPr>
            <w:tcW w:w="1482" w:type="dxa"/>
            <w:vMerge w:val="continue"/>
            <w:tcBorders>
              <w:left w:val="single" w:color="auto" w:sz="6" w:space="0"/>
              <w:bottom w:val="single" w:color="auto" w:sz="12" w:space="0"/>
              <w:right w:val="single" w:color="auto" w:sz="6" w:space="0"/>
            </w:tcBorders>
            <w:shd w:val="clear" w:color="auto" w:fill="FFC000"/>
          </w:tcPr>
          <w:p>
            <w:pPr>
              <w:rPr>
                <w:color w:val="auto"/>
              </w:rPr>
            </w:pPr>
          </w:p>
        </w:tc>
        <w:tc>
          <w:tcPr>
            <w:tcW w:w="1181" w:type="dxa"/>
            <w:tcBorders>
              <w:top w:val="single" w:color="auto" w:sz="2" w:space="0"/>
              <w:left w:val="single" w:color="auto" w:sz="6" w:space="0"/>
              <w:bottom w:val="single" w:color="auto" w:sz="12" w:space="0"/>
              <w:right w:val="single" w:color="auto" w:sz="6" w:space="0"/>
            </w:tcBorders>
            <w:shd w:val="clear" w:color="auto" w:fill="FFC000"/>
            <w:tcMar>
              <w:top w:w="0" w:type="dxa"/>
              <w:left w:w="75" w:type="dxa"/>
              <w:bottom w:w="0" w:type="dxa"/>
              <w:right w:w="75" w:type="dxa"/>
            </w:tcMar>
          </w:tcPr>
          <w:p>
            <w:pPr>
              <w:rPr>
                <w:color w:val="auto"/>
              </w:rPr>
            </w:pPr>
            <w:r>
              <w:rPr>
                <w:rFonts w:hint="eastAsia" w:eastAsia="宋体"/>
                <w:color w:val="auto"/>
                <w:lang w:val="en-US" w:eastAsia="zh-CN"/>
              </w:rPr>
              <w:t xml:space="preserve">Type </w:t>
            </w:r>
            <w:r>
              <w:rPr>
                <w:color w:val="auto"/>
              </w:rPr>
              <w:t>A</w:t>
            </w:r>
          </w:p>
        </w:tc>
        <w:tc>
          <w:tcPr>
            <w:tcW w:w="1853" w:type="dxa"/>
            <w:tcBorders>
              <w:top w:val="single" w:color="auto" w:sz="2" w:space="0"/>
              <w:left w:val="single" w:color="auto" w:sz="6" w:space="0"/>
              <w:bottom w:val="single" w:color="auto" w:sz="12" w:space="0"/>
              <w:right w:val="single" w:color="auto" w:sz="6" w:space="0"/>
            </w:tcBorders>
            <w:shd w:val="clear" w:color="auto" w:fill="FFC000"/>
            <w:tcMar>
              <w:top w:w="0" w:type="dxa"/>
              <w:left w:w="75" w:type="dxa"/>
              <w:bottom w:w="0" w:type="dxa"/>
              <w:right w:w="75" w:type="dxa"/>
            </w:tcMar>
          </w:tcPr>
          <w:p>
            <w:pPr>
              <w:rPr>
                <w:color w:val="auto"/>
              </w:rPr>
            </w:pPr>
            <w:r>
              <w:rPr>
                <w:rFonts w:hint="eastAsia" w:eastAsia="宋体"/>
                <w:color w:val="auto"/>
                <w:lang w:val="en-US" w:eastAsia="zh-CN"/>
              </w:rPr>
              <w:t xml:space="preserve">Type </w:t>
            </w:r>
            <w:r>
              <w:rPr>
                <w:color w:val="auto"/>
              </w:rPr>
              <w:t>B</w:t>
            </w:r>
          </w:p>
        </w:tc>
        <w:tc>
          <w:tcPr>
            <w:tcW w:w="1702" w:type="dxa"/>
            <w:tcBorders>
              <w:top w:val="single" w:color="auto" w:sz="2" w:space="0"/>
              <w:left w:val="single" w:color="auto" w:sz="6" w:space="0"/>
              <w:bottom w:val="single" w:color="auto" w:sz="12" w:space="0"/>
              <w:right w:val="single" w:color="auto" w:sz="2" w:space="0"/>
            </w:tcBorders>
            <w:shd w:val="clear" w:color="auto" w:fill="FFC000"/>
            <w:tcMar>
              <w:top w:w="0" w:type="dxa"/>
              <w:left w:w="75" w:type="dxa"/>
              <w:bottom w:w="0" w:type="dxa"/>
              <w:right w:w="75" w:type="dxa"/>
            </w:tcMar>
          </w:tcPr>
          <w:p>
            <w:pPr>
              <w:rPr>
                <w:color w:val="auto"/>
              </w:rPr>
            </w:pPr>
            <w:r>
              <w:rPr>
                <w:rFonts w:hint="eastAsia" w:eastAsia="宋体"/>
                <w:color w:val="auto"/>
                <w:lang w:val="en-US" w:eastAsia="zh-CN"/>
              </w:rPr>
              <w:t xml:space="preserve">Type </w:t>
            </w:r>
            <w:r>
              <w:rPr>
                <w:color w:val="auto"/>
              </w:rPr>
              <w:t xml:space="preserve">C </w:t>
            </w:r>
          </w:p>
        </w:tc>
      </w:tr>
      <w:tr>
        <w:tblPrEx>
          <w:tblCellMar>
            <w:top w:w="0" w:type="dxa"/>
            <w:left w:w="0" w:type="dxa"/>
            <w:bottom w:w="0" w:type="dxa"/>
            <w:right w:w="0" w:type="dxa"/>
          </w:tblCellMar>
        </w:tblPrEx>
        <w:trPr>
          <w:trHeight w:val="388" w:hRule="atLeast"/>
          <w:jc w:val="center"/>
        </w:trPr>
        <w:tc>
          <w:tcPr>
            <w:tcW w:w="1668" w:type="dxa"/>
            <w:tcBorders>
              <w:top w:val="single" w:color="auto" w:sz="6" w:space="0"/>
              <w:left w:val="single" w:color="auto" w:sz="2" w:space="0"/>
              <w:bottom w:val="single" w:color="auto" w:sz="6" w:space="0"/>
              <w:right w:val="single" w:color="auto" w:sz="6" w:space="0"/>
            </w:tcBorders>
            <w:shd w:val="clear" w:color="auto" w:fill="FFC000"/>
          </w:tcPr>
          <w:p>
            <w:pPr>
              <w:rPr>
                <w:color w:val="auto"/>
              </w:rPr>
            </w:pPr>
            <w:r>
              <w:rPr>
                <w:color w:val="auto"/>
              </w:rPr>
              <w:t>Step 1</w:t>
            </w:r>
          </w:p>
        </w:tc>
        <w:tc>
          <w:tcPr>
            <w:tcW w:w="1749" w:type="dxa"/>
            <w:tcBorders>
              <w:top w:val="single" w:color="auto" w:sz="6" w:space="0"/>
              <w:left w:val="single" w:color="auto" w:sz="2" w:space="0"/>
              <w:bottom w:val="single" w:color="auto" w:sz="6" w:space="0"/>
              <w:right w:val="single" w:color="auto" w:sz="6" w:space="0"/>
            </w:tcBorders>
            <w:shd w:val="clear" w:color="auto" w:fill="auto"/>
            <w:tcMar>
              <w:top w:w="0" w:type="dxa"/>
              <w:left w:w="75" w:type="dxa"/>
              <w:bottom w:w="0" w:type="dxa"/>
              <w:right w:w="75" w:type="dxa"/>
            </w:tcMar>
          </w:tcPr>
          <w:p>
            <w:pPr>
              <w:rPr>
                <w:color w:val="auto"/>
              </w:rPr>
            </w:pPr>
            <w:r>
              <w:rPr>
                <w:color w:val="auto"/>
              </w:rPr>
              <w:t>No</w:t>
            </w:r>
          </w:p>
        </w:tc>
        <w:tc>
          <w:tcPr>
            <w:tcW w:w="1482" w:type="dxa"/>
            <w:tcBorders>
              <w:top w:val="single" w:color="auto" w:sz="6" w:space="0"/>
              <w:left w:val="single" w:color="auto" w:sz="6" w:space="0"/>
              <w:bottom w:val="single" w:color="auto" w:sz="6" w:space="0"/>
              <w:right w:val="single" w:color="auto" w:sz="6" w:space="0"/>
            </w:tcBorders>
          </w:tcPr>
          <w:p>
            <w:pPr>
              <w:rPr>
                <w:color w:val="auto"/>
              </w:rPr>
            </w:pPr>
            <w:r>
              <w:rPr>
                <w:color w:val="auto"/>
              </w:rPr>
              <w:t>Yes</w:t>
            </w:r>
          </w:p>
        </w:tc>
        <w:tc>
          <w:tcPr>
            <w:tcW w:w="1181" w:type="dxa"/>
            <w:tcBorders>
              <w:top w:val="single" w:color="auto" w:sz="6" w:space="0"/>
              <w:left w:val="single" w:color="auto" w:sz="6" w:space="0"/>
              <w:bottom w:val="single" w:color="auto" w:sz="6" w:space="0"/>
              <w:right w:val="single" w:color="auto" w:sz="6" w:space="0"/>
            </w:tcBorders>
            <w:shd w:val="clear" w:color="auto" w:fill="auto"/>
            <w:tcMar>
              <w:top w:w="0" w:type="dxa"/>
              <w:left w:w="75" w:type="dxa"/>
              <w:bottom w:w="0" w:type="dxa"/>
              <w:right w:w="75" w:type="dxa"/>
            </w:tcMar>
          </w:tcPr>
          <w:p>
            <w:pPr>
              <w:rPr>
                <w:color w:val="auto"/>
              </w:rPr>
            </w:pPr>
            <w:r>
              <w:rPr>
                <w:color w:val="auto"/>
              </w:rPr>
              <w:t>High</w:t>
            </w:r>
          </w:p>
        </w:tc>
        <w:tc>
          <w:tcPr>
            <w:tcW w:w="1853" w:type="dxa"/>
            <w:tcBorders>
              <w:top w:val="single" w:color="auto" w:sz="6" w:space="0"/>
              <w:left w:val="single" w:color="auto" w:sz="6" w:space="0"/>
              <w:bottom w:val="single" w:color="auto" w:sz="6" w:space="0"/>
              <w:right w:val="single" w:color="auto" w:sz="6" w:space="0"/>
            </w:tcBorders>
            <w:shd w:val="clear" w:color="auto" w:fill="auto"/>
            <w:tcMar>
              <w:top w:w="0" w:type="dxa"/>
              <w:left w:w="75" w:type="dxa"/>
              <w:bottom w:w="0" w:type="dxa"/>
              <w:right w:w="75" w:type="dxa"/>
            </w:tcMar>
          </w:tcPr>
          <w:p>
            <w:pPr>
              <w:rPr>
                <w:color w:val="auto"/>
              </w:rPr>
            </w:pPr>
            <w:r>
              <w:rPr>
                <w:color w:val="auto"/>
              </w:rPr>
              <w:t>Low</w:t>
            </w:r>
          </w:p>
        </w:tc>
        <w:tc>
          <w:tcPr>
            <w:tcW w:w="1702" w:type="dxa"/>
            <w:tcBorders>
              <w:top w:val="single" w:color="auto" w:sz="6" w:space="0"/>
              <w:left w:val="single" w:color="auto" w:sz="6" w:space="0"/>
              <w:bottom w:val="single" w:color="auto" w:sz="6" w:space="0"/>
              <w:right w:val="single" w:color="auto" w:sz="2" w:space="0"/>
            </w:tcBorders>
            <w:shd w:val="clear" w:color="auto" w:fill="auto"/>
            <w:tcMar>
              <w:top w:w="0" w:type="dxa"/>
              <w:left w:w="75" w:type="dxa"/>
              <w:bottom w:w="0" w:type="dxa"/>
              <w:right w:w="75" w:type="dxa"/>
            </w:tcMar>
          </w:tcPr>
          <w:p>
            <w:pPr>
              <w:rPr>
                <w:color w:val="auto"/>
              </w:rPr>
            </w:pPr>
            <w:r>
              <w:rPr>
                <w:color w:val="auto"/>
              </w:rPr>
              <w:t>Low</w:t>
            </w:r>
          </w:p>
        </w:tc>
      </w:tr>
      <w:tr>
        <w:tblPrEx>
          <w:tblCellMar>
            <w:top w:w="0" w:type="dxa"/>
            <w:left w:w="0" w:type="dxa"/>
            <w:bottom w:w="0" w:type="dxa"/>
            <w:right w:w="0" w:type="dxa"/>
          </w:tblCellMar>
        </w:tblPrEx>
        <w:trPr>
          <w:trHeight w:val="352" w:hRule="atLeast"/>
          <w:jc w:val="center"/>
        </w:trPr>
        <w:tc>
          <w:tcPr>
            <w:tcW w:w="1668" w:type="dxa"/>
            <w:tcBorders>
              <w:top w:val="single" w:color="auto" w:sz="6" w:space="0"/>
              <w:left w:val="single" w:color="auto" w:sz="2" w:space="0"/>
              <w:bottom w:val="single" w:color="auto" w:sz="2" w:space="0"/>
              <w:right w:val="single" w:color="auto" w:sz="6" w:space="0"/>
            </w:tcBorders>
            <w:shd w:val="clear" w:color="auto" w:fill="FFC000"/>
          </w:tcPr>
          <w:p>
            <w:pPr>
              <w:rPr>
                <w:color w:val="auto"/>
              </w:rPr>
            </w:pPr>
            <w:r>
              <w:rPr>
                <w:color w:val="auto"/>
              </w:rPr>
              <w:t>Step 2</w:t>
            </w:r>
          </w:p>
        </w:tc>
        <w:tc>
          <w:tcPr>
            <w:tcW w:w="1749" w:type="dxa"/>
            <w:tcBorders>
              <w:top w:val="single" w:color="auto" w:sz="6" w:space="0"/>
              <w:left w:val="single" w:color="auto" w:sz="2" w:space="0"/>
              <w:bottom w:val="single" w:color="auto" w:sz="2" w:space="0"/>
              <w:right w:val="single" w:color="auto" w:sz="6" w:space="0"/>
            </w:tcBorders>
            <w:shd w:val="clear" w:color="auto" w:fill="auto"/>
            <w:tcMar>
              <w:top w:w="0" w:type="dxa"/>
              <w:left w:w="75" w:type="dxa"/>
              <w:bottom w:w="0" w:type="dxa"/>
              <w:right w:w="75" w:type="dxa"/>
            </w:tcMar>
          </w:tcPr>
          <w:p>
            <w:pPr>
              <w:rPr>
                <w:color w:val="auto"/>
              </w:rPr>
            </w:pPr>
            <w:r>
              <w:rPr>
                <w:color w:val="auto"/>
              </w:rPr>
              <w:t>No</w:t>
            </w:r>
          </w:p>
        </w:tc>
        <w:tc>
          <w:tcPr>
            <w:tcW w:w="1482" w:type="dxa"/>
            <w:tcBorders>
              <w:top w:val="single" w:color="auto" w:sz="6" w:space="0"/>
              <w:left w:val="single" w:color="auto" w:sz="6" w:space="0"/>
              <w:bottom w:val="single" w:color="auto" w:sz="2" w:space="0"/>
              <w:right w:val="single" w:color="auto" w:sz="6" w:space="0"/>
            </w:tcBorders>
          </w:tcPr>
          <w:p>
            <w:pPr>
              <w:rPr>
                <w:color w:val="auto"/>
              </w:rPr>
            </w:pPr>
            <w:r>
              <w:rPr>
                <w:color w:val="auto"/>
              </w:rPr>
              <w:t>No</w:t>
            </w:r>
          </w:p>
        </w:tc>
        <w:tc>
          <w:tcPr>
            <w:tcW w:w="1181" w:type="dxa"/>
            <w:tcBorders>
              <w:top w:val="single" w:color="auto" w:sz="6" w:space="0"/>
              <w:left w:val="single" w:color="auto" w:sz="6" w:space="0"/>
              <w:bottom w:val="single" w:color="auto" w:sz="2" w:space="0"/>
              <w:right w:val="single" w:color="auto" w:sz="6" w:space="0"/>
            </w:tcBorders>
            <w:shd w:val="clear" w:color="auto" w:fill="auto"/>
            <w:tcMar>
              <w:top w:w="0" w:type="dxa"/>
              <w:left w:w="75" w:type="dxa"/>
              <w:bottom w:w="0" w:type="dxa"/>
              <w:right w:w="75" w:type="dxa"/>
            </w:tcMar>
          </w:tcPr>
          <w:p>
            <w:pPr>
              <w:rPr>
                <w:color w:val="auto"/>
              </w:rPr>
            </w:pPr>
            <w:r>
              <w:rPr>
                <w:color w:val="auto"/>
              </w:rPr>
              <w:t>High</w:t>
            </w:r>
          </w:p>
        </w:tc>
        <w:tc>
          <w:tcPr>
            <w:tcW w:w="1853" w:type="dxa"/>
            <w:tcBorders>
              <w:top w:val="single" w:color="auto" w:sz="6" w:space="0"/>
              <w:left w:val="single" w:color="auto" w:sz="6" w:space="0"/>
              <w:bottom w:val="single" w:color="auto" w:sz="2" w:space="0"/>
              <w:right w:val="single" w:color="auto" w:sz="6" w:space="0"/>
            </w:tcBorders>
            <w:shd w:val="clear" w:color="auto" w:fill="auto"/>
            <w:tcMar>
              <w:top w:w="0" w:type="dxa"/>
              <w:left w:w="75" w:type="dxa"/>
              <w:bottom w:w="0" w:type="dxa"/>
              <w:right w:w="75" w:type="dxa"/>
            </w:tcMar>
          </w:tcPr>
          <w:p>
            <w:pPr>
              <w:rPr>
                <w:color w:val="auto"/>
              </w:rPr>
            </w:pPr>
            <w:r>
              <w:rPr>
                <w:color w:val="auto"/>
              </w:rPr>
              <w:t>Low</w:t>
            </w:r>
          </w:p>
        </w:tc>
        <w:tc>
          <w:tcPr>
            <w:tcW w:w="1702" w:type="dxa"/>
            <w:tcBorders>
              <w:top w:val="single" w:color="auto" w:sz="6" w:space="0"/>
              <w:left w:val="single" w:color="auto" w:sz="6" w:space="0"/>
              <w:bottom w:val="single" w:color="auto" w:sz="2" w:space="0"/>
              <w:right w:val="single" w:color="auto" w:sz="2" w:space="0"/>
            </w:tcBorders>
            <w:shd w:val="clear" w:color="auto" w:fill="auto"/>
            <w:tcMar>
              <w:top w:w="0" w:type="dxa"/>
              <w:left w:w="75" w:type="dxa"/>
              <w:bottom w:w="0" w:type="dxa"/>
              <w:right w:w="75" w:type="dxa"/>
            </w:tcMar>
          </w:tcPr>
          <w:p>
            <w:pPr>
              <w:rPr>
                <w:color w:val="auto"/>
              </w:rPr>
            </w:pPr>
            <w:r>
              <w:rPr>
                <w:color w:val="auto"/>
              </w:rPr>
              <w:t>High</w:t>
            </w:r>
          </w:p>
        </w:tc>
      </w:tr>
    </w:tbl>
    <w:p>
      <w:pPr>
        <w:pStyle w:val="3"/>
        <w:tabs>
          <w:tab w:val="left" w:pos="226"/>
          <w:tab w:val="left" w:pos="284"/>
          <w:tab w:val="left" w:pos="5103"/>
        </w:tabs>
        <w:snapToGrid w:val="0"/>
        <w:spacing w:before="156" w:beforeLines="50"/>
        <w:rPr>
          <w:rFonts w:hint="default"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2: For the test methodology, Option 1 is preferred.</w:t>
      </w:r>
    </w:p>
    <w:p>
      <w:pPr>
        <w:pStyle w:val="4"/>
        <w:bidi w:val="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3</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UL gap configuration for TX power management</w:t>
      </w:r>
    </w:p>
    <w:p>
      <w:pPr>
        <w:jc w:val="both"/>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 xml:space="preserve">Between all candidate configurations, for the value of UGL and UGRP, we have no preference. But it should be guaranteed that the UL gap occasions are configured within the duration of </w:t>
      </w:r>
      <w:r>
        <w:rPr>
          <w:rFonts w:hint="default" w:eastAsia="宋体"/>
          <w:color w:val="auto"/>
          <w:sz w:val="21"/>
          <w:szCs w:val="21"/>
          <w:highlight w:val="none"/>
          <w:lang w:val="en-US" w:eastAsia="zh-CN"/>
        </w:rPr>
        <w:t>‘</w:t>
      </w:r>
      <w:r>
        <w:rPr>
          <w:rFonts w:hint="eastAsia" w:eastAsia="宋体"/>
          <w:color w:val="auto"/>
          <w:sz w:val="21"/>
          <w:szCs w:val="21"/>
          <w:highlight w:val="none"/>
          <w:lang w:val="en-US" w:eastAsia="zh-CN"/>
        </w:rPr>
        <w:t>Uplink</w:t>
      </w:r>
      <w:r>
        <w:rPr>
          <w:rFonts w:hint="default" w:eastAsia="宋体"/>
          <w:color w:val="auto"/>
          <w:sz w:val="21"/>
          <w:szCs w:val="21"/>
          <w:highlight w:val="none"/>
          <w:lang w:val="en-US" w:eastAsia="zh-CN"/>
        </w:rPr>
        <w:t>’</w:t>
      </w:r>
      <w:r>
        <w:rPr>
          <w:rFonts w:hint="eastAsia" w:eastAsia="宋体"/>
          <w:color w:val="auto"/>
          <w:sz w:val="21"/>
          <w:szCs w:val="21"/>
          <w:highlight w:val="none"/>
          <w:lang w:val="en-US" w:eastAsia="zh-CN"/>
        </w:rPr>
        <w:t xml:space="preserve"> or </w:t>
      </w:r>
      <w:r>
        <w:rPr>
          <w:rFonts w:hint="default" w:eastAsia="宋体"/>
          <w:color w:val="auto"/>
          <w:sz w:val="21"/>
          <w:szCs w:val="21"/>
          <w:highlight w:val="none"/>
          <w:lang w:val="en-US" w:eastAsia="zh-CN"/>
        </w:rPr>
        <w:t>‘</w:t>
      </w:r>
      <w:r>
        <w:rPr>
          <w:rFonts w:hint="eastAsia" w:eastAsia="宋体"/>
          <w:color w:val="auto"/>
          <w:sz w:val="21"/>
          <w:szCs w:val="21"/>
          <w:highlight w:val="none"/>
          <w:lang w:val="en-US" w:eastAsia="zh-CN"/>
        </w:rPr>
        <w:t>Flexible</w:t>
      </w:r>
      <w:r>
        <w:rPr>
          <w:rFonts w:hint="default" w:eastAsia="宋体"/>
          <w:color w:val="auto"/>
          <w:sz w:val="21"/>
          <w:szCs w:val="21"/>
          <w:highlight w:val="none"/>
          <w:lang w:val="en-US" w:eastAsia="zh-CN"/>
        </w:rPr>
        <w:t>’</w:t>
      </w:r>
      <w:r>
        <w:rPr>
          <w:rFonts w:hint="eastAsia" w:eastAsia="宋体"/>
          <w:color w:val="auto"/>
          <w:sz w:val="21"/>
          <w:szCs w:val="21"/>
          <w:highlight w:val="none"/>
          <w:lang w:val="en-US" w:eastAsia="zh-CN"/>
        </w:rPr>
        <w:t xml:space="preserve"> configured by </w:t>
      </w:r>
      <w:r>
        <w:rPr>
          <w:b w:val="0"/>
          <w:bCs w:val="0"/>
          <w:i/>
          <w:iCs/>
        </w:rPr>
        <w:t>TDD-UL-DL-ConfigCommon</w:t>
      </w:r>
      <w:r>
        <w:rPr>
          <w:rFonts w:hint="eastAsia" w:eastAsia="宋体"/>
          <w:color w:val="auto"/>
          <w:sz w:val="21"/>
          <w:szCs w:val="21"/>
          <w:highlight w:val="none"/>
          <w:lang w:val="en-US" w:eastAsia="zh-CN"/>
        </w:rPr>
        <w:t xml:space="preserve"> and/or </w:t>
      </w:r>
      <w:r>
        <w:rPr>
          <w:b w:val="0"/>
          <w:bCs w:val="0"/>
          <w:i/>
          <w:iCs/>
        </w:rPr>
        <w:t>TDD-UL-DL-Config</w:t>
      </w:r>
      <w:r>
        <w:rPr>
          <w:rFonts w:hint="eastAsia" w:eastAsia="宋体"/>
          <w:b w:val="0"/>
          <w:bCs w:val="0"/>
          <w:i/>
          <w:iCs/>
          <w:lang w:val="en-US" w:eastAsia="zh-CN"/>
        </w:rPr>
        <w:t>Dedicated</w:t>
      </w:r>
      <w:r>
        <w:rPr>
          <w:rFonts w:hint="eastAsia" w:eastAsia="宋体"/>
          <w:color w:val="auto"/>
          <w:sz w:val="21"/>
          <w:szCs w:val="21"/>
          <w:highlight w:val="none"/>
          <w:lang w:val="en-US" w:eastAsia="zh-CN"/>
        </w:rPr>
        <w:t xml:space="preserve"> IEs, so that UE can really do BPS within the UL gap occasions. Since if UL gap occasion configured in the </w:t>
      </w:r>
      <w:r>
        <w:rPr>
          <w:rFonts w:hint="default" w:eastAsia="宋体"/>
          <w:color w:val="auto"/>
          <w:sz w:val="21"/>
          <w:szCs w:val="21"/>
          <w:highlight w:val="none"/>
          <w:lang w:val="en-US" w:eastAsia="zh-CN"/>
        </w:rPr>
        <w:t>‘</w:t>
      </w:r>
      <w:r>
        <w:rPr>
          <w:rFonts w:hint="eastAsia" w:eastAsia="宋体"/>
          <w:color w:val="auto"/>
          <w:sz w:val="21"/>
          <w:szCs w:val="21"/>
          <w:highlight w:val="none"/>
          <w:lang w:val="en-US" w:eastAsia="zh-CN"/>
        </w:rPr>
        <w:t>Downlink</w:t>
      </w:r>
      <w:r>
        <w:rPr>
          <w:rFonts w:hint="default" w:eastAsia="宋体"/>
          <w:color w:val="auto"/>
          <w:sz w:val="21"/>
          <w:szCs w:val="21"/>
          <w:highlight w:val="none"/>
          <w:lang w:val="en-US" w:eastAsia="zh-CN"/>
        </w:rPr>
        <w:t>’</w:t>
      </w:r>
      <w:r>
        <w:rPr>
          <w:rFonts w:hint="eastAsia" w:eastAsia="宋体"/>
          <w:color w:val="auto"/>
          <w:sz w:val="21"/>
          <w:szCs w:val="21"/>
          <w:highlight w:val="none"/>
          <w:lang w:val="en-US" w:eastAsia="zh-CN"/>
        </w:rPr>
        <w:t xml:space="preserve"> symbols, the UE maybe has no chance to do BPS since it needs to receive DL transmission, or some additional RF switch is needed.</w:t>
      </w:r>
    </w:p>
    <w:p>
      <w:pPr>
        <w:pStyle w:val="3"/>
        <w:tabs>
          <w:tab w:val="left" w:pos="226"/>
          <w:tab w:val="left" w:pos="284"/>
          <w:tab w:val="left" w:pos="5103"/>
        </w:tabs>
        <w:snapToGrid w:val="0"/>
        <w:spacing w:before="156" w:beforeLines="50"/>
        <w:rPr>
          <w:rFonts w:hint="default"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 xml:space="preserve">Proposal 3: The UL gap configuration should not conflict with the configuration of </w:t>
      </w:r>
      <w:r>
        <w:rPr>
          <w:rFonts w:hint="eastAsia" w:eastAsia="宋体" w:cs="Times New Roman"/>
          <w:b/>
          <w:bCs/>
          <w:i/>
          <w:iCs/>
          <w:color w:val="auto"/>
          <w:sz w:val="21"/>
          <w:szCs w:val="21"/>
          <w:highlight w:val="none"/>
          <w:lang w:val="en-US" w:eastAsia="zh-CN" w:bidi="ar-SA"/>
        </w:rPr>
        <w:t>TDD-UL-DL-ConfigCommon</w:t>
      </w:r>
      <w:r>
        <w:rPr>
          <w:rFonts w:hint="eastAsia" w:eastAsia="宋体" w:cs="Times New Roman"/>
          <w:b/>
          <w:bCs/>
          <w:color w:val="auto"/>
          <w:sz w:val="21"/>
          <w:szCs w:val="21"/>
          <w:highlight w:val="none"/>
          <w:lang w:val="en-US" w:eastAsia="zh-CN" w:bidi="ar-SA"/>
        </w:rPr>
        <w:t xml:space="preserve"> and/or </w:t>
      </w:r>
      <w:r>
        <w:rPr>
          <w:rFonts w:hint="eastAsia" w:eastAsia="宋体" w:cs="Times New Roman"/>
          <w:b/>
          <w:bCs/>
          <w:i/>
          <w:iCs/>
          <w:color w:val="auto"/>
          <w:sz w:val="21"/>
          <w:szCs w:val="21"/>
          <w:highlight w:val="none"/>
          <w:lang w:val="en-US" w:eastAsia="zh-CN" w:bidi="ar-SA"/>
        </w:rPr>
        <w:t>TDD-UL-DL-ConfigDedicated</w:t>
      </w:r>
      <w:r>
        <w:rPr>
          <w:rFonts w:hint="eastAsia" w:eastAsia="宋体" w:cs="Times New Roman"/>
          <w:b/>
          <w:bCs/>
          <w:color w:val="auto"/>
          <w:sz w:val="21"/>
          <w:szCs w:val="21"/>
          <w:highlight w:val="none"/>
          <w:lang w:val="en-US" w:eastAsia="zh-CN" w:bidi="ar-SA"/>
        </w:rPr>
        <w:t>.</w:t>
      </w:r>
    </w:p>
    <w:p>
      <w:pPr>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Another open issue is how can UE indicate the NW UL gap activation/deactivation. There are two possible options proposed during last meeting: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6"/>
              </w:numPr>
              <w:tabs>
                <w:tab w:val="left" w:pos="1800"/>
              </w:tabs>
              <w:rPr>
                <w:sz w:val="20"/>
                <w:szCs w:val="20"/>
                <w:highlight w:val="none"/>
              </w:rPr>
            </w:pPr>
            <w:r>
              <w:rPr>
                <w:sz w:val="20"/>
                <w:szCs w:val="20"/>
                <w:highlight w:val="none"/>
              </w:rPr>
              <w:t xml:space="preserve">UL gap should be explicitly activated by NW via signaling </w:t>
            </w:r>
          </w:p>
          <w:p>
            <w:pPr>
              <w:numPr>
                <w:ilvl w:val="1"/>
                <w:numId w:val="6"/>
              </w:numPr>
              <w:rPr>
                <w:sz w:val="20"/>
                <w:szCs w:val="20"/>
                <w:highlight w:val="none"/>
              </w:rPr>
            </w:pPr>
            <w:r>
              <w:rPr>
                <w:sz w:val="20"/>
                <w:szCs w:val="20"/>
                <w:highlight w:val="none"/>
              </w:rPr>
              <w:t>How can UE indicate the NW UL gap activation is needed?</w:t>
            </w:r>
          </w:p>
          <w:p>
            <w:pPr>
              <w:numPr>
                <w:ilvl w:val="2"/>
                <w:numId w:val="6"/>
              </w:numPr>
              <w:rPr>
                <w:sz w:val="20"/>
                <w:szCs w:val="20"/>
                <w:highlight w:val="none"/>
              </w:rPr>
            </w:pPr>
            <w:r>
              <w:rPr>
                <w:sz w:val="20"/>
                <w:szCs w:val="20"/>
                <w:highlight w:val="none"/>
              </w:rPr>
              <w:t>Option 1: UE explicitly indicates to NW by signaling</w:t>
            </w:r>
          </w:p>
          <w:p>
            <w:pPr>
              <w:numPr>
                <w:ilvl w:val="2"/>
                <w:numId w:val="6"/>
              </w:numPr>
              <w:rPr>
                <w:sz w:val="20"/>
                <w:szCs w:val="20"/>
                <w:highlight w:val="none"/>
              </w:rPr>
            </w:pPr>
            <w:r>
              <w:rPr>
                <w:sz w:val="20"/>
                <w:szCs w:val="20"/>
                <w:highlight w:val="none"/>
              </w:rPr>
              <w:t xml:space="preserve">Option 2: UE implicitly indicate to NW by P-MPR reporting. The exact P-MPR value is FFS. </w:t>
            </w:r>
          </w:p>
          <w:p>
            <w:pPr>
              <w:numPr>
                <w:ilvl w:val="1"/>
                <w:numId w:val="6"/>
              </w:numPr>
              <w:rPr>
                <w:sz w:val="20"/>
                <w:szCs w:val="20"/>
                <w:highlight w:val="none"/>
              </w:rPr>
            </w:pPr>
            <w:r>
              <w:rPr>
                <w:sz w:val="20"/>
                <w:szCs w:val="20"/>
                <w:highlight w:val="none"/>
              </w:rPr>
              <w:t>Network can activate UL gap without the indication from UE</w:t>
            </w:r>
          </w:p>
          <w:p>
            <w:pPr>
              <w:numPr>
                <w:ilvl w:val="0"/>
                <w:numId w:val="6"/>
              </w:numPr>
              <w:tabs>
                <w:tab w:val="left" w:pos="1800"/>
              </w:tabs>
              <w:rPr>
                <w:sz w:val="20"/>
                <w:szCs w:val="20"/>
                <w:highlight w:val="none"/>
              </w:rPr>
            </w:pPr>
            <w:r>
              <w:rPr>
                <w:sz w:val="20"/>
                <w:szCs w:val="20"/>
                <w:highlight w:val="none"/>
              </w:rPr>
              <w:t>UL gap should be explicitly deactivated by NW via signaling</w:t>
            </w:r>
          </w:p>
          <w:p>
            <w:pPr>
              <w:numPr>
                <w:ilvl w:val="1"/>
                <w:numId w:val="6"/>
              </w:numPr>
              <w:tabs>
                <w:tab w:val="left" w:pos="2160"/>
              </w:tabs>
              <w:rPr>
                <w:sz w:val="20"/>
                <w:szCs w:val="20"/>
                <w:highlight w:val="none"/>
              </w:rPr>
            </w:pPr>
            <w:r>
              <w:rPr>
                <w:sz w:val="20"/>
                <w:szCs w:val="20"/>
                <w:highlight w:val="none"/>
              </w:rPr>
              <w:t>How can UE indicate the NW UL gap deactivation is needed?</w:t>
            </w:r>
          </w:p>
          <w:p>
            <w:pPr>
              <w:numPr>
                <w:ilvl w:val="2"/>
                <w:numId w:val="6"/>
              </w:numPr>
              <w:tabs>
                <w:tab w:val="left" w:pos="2880"/>
              </w:tabs>
              <w:rPr>
                <w:sz w:val="20"/>
                <w:szCs w:val="20"/>
                <w:highlight w:val="none"/>
              </w:rPr>
            </w:pPr>
            <w:r>
              <w:rPr>
                <w:sz w:val="20"/>
                <w:szCs w:val="20"/>
                <w:highlight w:val="none"/>
              </w:rPr>
              <w:t>Option 1: UE explicitly indicates to NW by signaling</w:t>
            </w:r>
          </w:p>
          <w:p>
            <w:pPr>
              <w:numPr>
                <w:ilvl w:val="2"/>
                <w:numId w:val="6"/>
              </w:numPr>
              <w:tabs>
                <w:tab w:val="left" w:pos="2880"/>
              </w:tabs>
              <w:rPr>
                <w:rFonts w:hint="eastAsia" w:eastAsia="宋体"/>
                <w:color w:val="auto"/>
                <w:sz w:val="21"/>
                <w:szCs w:val="21"/>
                <w:highlight w:val="none"/>
                <w:vertAlign w:val="baseline"/>
                <w:lang w:val="en-US" w:eastAsia="zh-CN"/>
              </w:rPr>
            </w:pPr>
            <w:r>
              <w:rPr>
                <w:sz w:val="20"/>
                <w:szCs w:val="20"/>
                <w:highlight w:val="none"/>
              </w:rPr>
              <w:t xml:space="preserve">Option 2: UE implicitly indicate to NW by [TBD] reporting. </w:t>
            </w:r>
          </w:p>
          <w:p>
            <w:pPr>
              <w:numPr>
                <w:ilvl w:val="1"/>
                <w:numId w:val="6"/>
              </w:numPr>
              <w:rPr>
                <w:rFonts w:hint="eastAsia" w:eastAsia="宋体"/>
                <w:color w:val="auto"/>
                <w:sz w:val="21"/>
                <w:szCs w:val="21"/>
                <w:highlight w:val="none"/>
                <w:vertAlign w:val="baseline"/>
                <w:lang w:val="en-US" w:eastAsia="zh-CN"/>
              </w:rPr>
            </w:pPr>
            <w:r>
              <w:rPr>
                <w:sz w:val="20"/>
                <w:szCs w:val="20"/>
                <w:highlight w:val="none"/>
              </w:rPr>
              <w:t xml:space="preserve">Network can </w:t>
            </w:r>
            <w:r>
              <w:rPr>
                <w:rFonts w:hint="eastAsia" w:eastAsia="宋体"/>
                <w:sz w:val="20"/>
                <w:szCs w:val="20"/>
                <w:highlight w:val="none"/>
                <w:lang w:val="en-US" w:eastAsia="zh-CN"/>
              </w:rPr>
              <w:t>de</w:t>
            </w:r>
            <w:r>
              <w:rPr>
                <w:sz w:val="20"/>
                <w:szCs w:val="20"/>
                <w:highlight w:val="none"/>
              </w:rPr>
              <w:t>activate UL gap without the indication from UE</w:t>
            </w:r>
          </w:p>
        </w:tc>
      </w:tr>
    </w:tbl>
    <w:p>
      <w:pPr>
        <w:rPr>
          <w:rFonts w:hint="default"/>
          <w:lang w:val="en-US" w:eastAsia="zh-CN"/>
        </w:rPr>
      </w:pPr>
      <w:r>
        <w:rPr>
          <w:rFonts w:hint="eastAsia"/>
          <w:lang w:val="en-US" w:eastAsia="zh-CN"/>
        </w:rPr>
        <w:t>No matter for activation or deactivation, we believe it is no need to indicate to NW by UE, UE only needs to report the P-MPR report regularly, when to activate/deactivate the UL gap, which should be determined only by NW.</w:t>
      </w:r>
    </w:p>
    <w:p>
      <w:pPr>
        <w:pStyle w:val="3"/>
        <w:tabs>
          <w:tab w:val="left" w:pos="226"/>
          <w:tab w:val="left" w:pos="284"/>
          <w:tab w:val="left" w:pos="5103"/>
        </w:tabs>
        <w:snapToGrid w:val="0"/>
        <w:spacing w:before="156" w:beforeLines="50"/>
        <w:rPr>
          <w:rFonts w:hint="default"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4: UE only needs to report the P-MPR report regularly, when to activate/deactivate the UL gap, which should be determined only by NW.</w:t>
      </w:r>
    </w:p>
    <w:p>
      <w:pPr>
        <w:pStyle w:val="3"/>
        <w:rPr>
          <w:rFonts w:hint="eastAsia"/>
          <w:lang w:val="en-US" w:eastAsia="zh-CN"/>
        </w:rPr>
      </w:pPr>
      <w:r>
        <w:rPr>
          <w:rFonts w:hint="eastAsia"/>
          <w:lang w:val="en-US" w:eastAsia="zh-CN"/>
        </w:rPr>
        <w:t>Further more, it has been agreed during 100 meeting that two approaches can be considered for explicit activation/deactivation of UL gap, i.e. through RRC signaling and MAC CE. For the RRC signaling method, if UL gap can be explicitly configured by RRC signaling when configuring the UL gap, we concern that the two methods should be down-selected. If the two methods are both supported, the UE is confused when receiving an UL gap configuration signaling, whether the configured UL gap is activated by this signaling directly or should wait for the activation MAC CE? If the two methods are supported, additional activation/deactivation signaling should be added except for the configuration signaling itself.</w:t>
      </w:r>
    </w:p>
    <w:p>
      <w:pPr>
        <w:pStyle w:val="3"/>
        <w:rPr>
          <w:rFonts w:hint="default"/>
          <w:lang w:val="en-US" w:eastAsia="zh-CN"/>
        </w:rPr>
      </w:pPr>
      <w:r>
        <w:rPr>
          <w:rFonts w:hint="eastAsia" w:eastAsia="宋体" w:cs="Times New Roman"/>
          <w:b/>
          <w:bCs/>
          <w:color w:val="auto"/>
          <w:sz w:val="21"/>
          <w:szCs w:val="21"/>
          <w:highlight w:val="none"/>
          <w:lang w:val="en-US" w:eastAsia="zh-CN" w:bidi="ar-SA"/>
        </w:rPr>
        <w:t>Proposal 5:</w:t>
      </w:r>
      <w:r>
        <w:rPr>
          <w:rFonts w:hint="eastAsia" w:eastAsia="宋体"/>
          <w:color w:val="auto"/>
          <w:sz w:val="21"/>
          <w:szCs w:val="21"/>
          <w:highlight w:val="none"/>
          <w:lang w:val="en-US" w:eastAsia="zh-CN"/>
        </w:rPr>
        <w:t xml:space="preserve"> </w:t>
      </w:r>
      <w:r>
        <w:rPr>
          <w:rFonts w:hint="eastAsia" w:eastAsia="宋体" w:cs="Times New Roman"/>
          <w:b/>
          <w:bCs/>
          <w:color w:val="auto"/>
          <w:sz w:val="21"/>
          <w:szCs w:val="21"/>
          <w:highlight w:val="none"/>
          <w:lang w:val="en-US" w:eastAsia="zh-CN" w:bidi="ar-SA"/>
        </w:rPr>
        <w:t>If the RRC signaling activation/deactivation and MAC CE activation/deactivation both supported, additional activation/deactivation signaling should be added except for the configuration signaling itself.</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3"/>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w:t>
      </w:r>
      <w:r>
        <w:rPr>
          <w:rFonts w:hint="eastAsia" w:eastAsia="宋体"/>
          <w:bCs/>
          <w:color w:val="auto"/>
          <w:sz w:val="21"/>
          <w:szCs w:val="21"/>
          <w:lang w:val="en-US" w:eastAsia="zh-CN"/>
        </w:rPr>
        <w:t xml:space="preserve"> proposals </w:t>
      </w:r>
      <w:r>
        <w:rPr>
          <w:rFonts w:eastAsia="宋体"/>
          <w:bCs/>
          <w:color w:val="auto"/>
          <w:sz w:val="21"/>
          <w:szCs w:val="21"/>
          <w:lang w:val="en-GB" w:eastAsia="zh-CN"/>
        </w:rPr>
        <w:t xml:space="preserve">for </w:t>
      </w:r>
      <w:r>
        <w:rPr>
          <w:rFonts w:hint="eastAsia" w:eastAsia="宋体"/>
          <w:bCs/>
          <w:color w:val="auto"/>
          <w:sz w:val="21"/>
          <w:szCs w:val="21"/>
          <w:lang w:val="en-US" w:eastAsia="zh-CN"/>
        </w:rPr>
        <w:t>UL gap Tx power management use case</w:t>
      </w:r>
      <w:r>
        <w:rPr>
          <w:rFonts w:eastAsia="宋体"/>
          <w:bCs/>
          <w:color w:val="auto"/>
          <w:sz w:val="21"/>
          <w:szCs w:val="21"/>
          <w:lang w:val="en-GB" w:eastAsia="zh-CN"/>
        </w:rPr>
        <w:t>:</w:t>
      </w:r>
    </w:p>
    <w:p>
      <w:pPr>
        <w:pStyle w:val="3"/>
        <w:rPr>
          <w:rFonts w:hint="eastAsia" w:eastAsia="宋体"/>
          <w:b/>
          <w:bCs/>
          <w:color w:val="auto"/>
          <w:sz w:val="21"/>
          <w:szCs w:val="21"/>
          <w:highlight w:val="none"/>
          <w:lang w:val="en-US" w:eastAsia="zh-CN"/>
        </w:rPr>
      </w:pPr>
      <w:r>
        <w:rPr>
          <w:rFonts w:hint="eastAsia" w:eastAsia="宋体" w:cs="Times New Roman"/>
          <w:b/>
          <w:bCs/>
          <w:color w:val="auto"/>
          <w:sz w:val="21"/>
          <w:szCs w:val="21"/>
          <w:highlight w:val="none"/>
          <w:lang w:val="en-US" w:eastAsia="zh-CN" w:bidi="ar-SA"/>
        </w:rPr>
        <w:t>Observation 1: For peak EIPR, how and whether to guarantee the aligned gain between test and practical application should be discussed.</w:t>
      </w:r>
      <w:r>
        <w:rPr>
          <w:rFonts w:hint="eastAsia" w:eastAsia="宋体"/>
          <w:color w:val="auto"/>
          <w:sz w:val="21"/>
          <w:szCs w:val="21"/>
          <w:lang w:val="en-US" w:eastAsia="zh-CN"/>
        </w:rPr>
        <w:t xml:space="preserve"> </w:t>
      </w:r>
    </w:p>
    <w:p>
      <w:pPr>
        <w:pStyle w:val="3"/>
        <w:rPr>
          <w:rFonts w:hint="eastAsia" w:eastAsia="宋体"/>
          <w:b/>
          <w:bCs/>
          <w:color w:val="auto"/>
          <w:sz w:val="21"/>
          <w:szCs w:val="21"/>
          <w:highlight w:val="none"/>
          <w:lang w:val="en-US" w:eastAsia="zh-CN"/>
        </w:rPr>
      </w:pPr>
      <w:r>
        <w:rPr>
          <w:rFonts w:hint="eastAsia" w:eastAsia="宋体"/>
          <w:b/>
          <w:bCs/>
          <w:color w:val="auto"/>
          <w:sz w:val="21"/>
          <w:szCs w:val="21"/>
          <w:highlight w:val="none"/>
          <w:lang w:val="en-US" w:eastAsia="zh-CN"/>
        </w:rPr>
        <w:t>Proposal</w:t>
      </w:r>
      <w:r>
        <w:rPr>
          <w:rFonts w:eastAsia="宋体"/>
          <w:b/>
          <w:bCs/>
          <w:color w:val="auto"/>
          <w:sz w:val="21"/>
          <w:szCs w:val="21"/>
          <w:highlight w:val="none"/>
          <w:lang w:val="en-GB" w:eastAsia="zh-CN"/>
        </w:rPr>
        <w:t xml:space="preserve"> 1:</w:t>
      </w:r>
      <w:r>
        <w:rPr>
          <w:rFonts w:hint="eastAsia" w:eastAsia="宋体"/>
          <w:b/>
          <w:bCs/>
          <w:color w:val="auto"/>
          <w:sz w:val="21"/>
          <w:szCs w:val="21"/>
          <w:highlight w:val="none"/>
          <w:lang w:val="en-US" w:eastAsia="zh-CN"/>
        </w:rPr>
        <w:t xml:space="preserve"> </w:t>
      </w:r>
      <w:r>
        <w:rPr>
          <w:rFonts w:hint="eastAsia" w:eastAsia="宋体" w:cs="Times New Roman"/>
          <w:b/>
          <w:bCs/>
          <w:color w:val="auto"/>
          <w:sz w:val="21"/>
          <w:szCs w:val="21"/>
          <w:highlight w:val="none"/>
          <w:lang w:val="en-US" w:eastAsia="zh-CN" w:bidi="ar-SA"/>
        </w:rPr>
        <w:t>For the performance metric of P-MPR, the gain should be a relative value.</w:t>
      </w:r>
    </w:p>
    <w:p>
      <w:pPr>
        <w:pStyle w:val="3"/>
        <w:rPr>
          <w:rFonts w:hint="default"/>
          <w:color w:val="auto"/>
          <w:lang w:val="en-US" w:eastAsia="zh-CN"/>
        </w:rPr>
      </w:pPr>
      <w:r>
        <w:rPr>
          <w:rFonts w:hint="eastAsia" w:eastAsia="宋体"/>
          <w:b/>
          <w:bCs/>
          <w:color w:val="auto"/>
          <w:sz w:val="21"/>
          <w:szCs w:val="21"/>
          <w:highlight w:val="none"/>
          <w:lang w:val="en-US" w:eastAsia="zh-CN"/>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2</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For the test methodology, Option 1 is preferred.</w:t>
      </w:r>
    </w:p>
    <w:p>
      <w:pPr>
        <w:pStyle w:val="3"/>
        <w:tabs>
          <w:tab w:val="left" w:pos="226"/>
          <w:tab w:val="left" w:pos="284"/>
          <w:tab w:val="left" w:pos="5103"/>
        </w:tabs>
        <w:snapToGrid w:val="0"/>
        <w:spacing w:before="156" w:beforeLines="50"/>
        <w:rPr>
          <w:rFonts w:hint="default"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 xml:space="preserve">Proposal 3: The UL gap configuration should not conflict with the configuration of </w:t>
      </w:r>
      <w:r>
        <w:rPr>
          <w:rFonts w:hint="eastAsia" w:eastAsia="宋体" w:cs="Times New Roman"/>
          <w:b/>
          <w:bCs/>
          <w:i/>
          <w:iCs/>
          <w:color w:val="auto"/>
          <w:sz w:val="21"/>
          <w:szCs w:val="21"/>
          <w:highlight w:val="none"/>
          <w:lang w:val="en-US" w:eastAsia="zh-CN" w:bidi="ar-SA"/>
        </w:rPr>
        <w:t>TDD-UL-DL-ConfigCommon</w:t>
      </w:r>
      <w:r>
        <w:rPr>
          <w:rFonts w:hint="eastAsia" w:eastAsia="宋体" w:cs="Times New Roman"/>
          <w:b/>
          <w:bCs/>
          <w:color w:val="auto"/>
          <w:sz w:val="21"/>
          <w:szCs w:val="21"/>
          <w:highlight w:val="none"/>
          <w:lang w:val="en-US" w:eastAsia="zh-CN" w:bidi="ar-SA"/>
        </w:rPr>
        <w:t xml:space="preserve"> and/or </w:t>
      </w:r>
      <w:r>
        <w:rPr>
          <w:rFonts w:hint="eastAsia" w:eastAsia="宋体" w:cs="Times New Roman"/>
          <w:b/>
          <w:bCs/>
          <w:i/>
          <w:iCs/>
          <w:color w:val="auto"/>
          <w:sz w:val="21"/>
          <w:szCs w:val="21"/>
          <w:highlight w:val="none"/>
          <w:lang w:val="en-US" w:eastAsia="zh-CN" w:bidi="ar-SA"/>
        </w:rPr>
        <w:t>TDD-UL-DL-ConfigDedicated</w:t>
      </w:r>
      <w:r>
        <w:rPr>
          <w:rFonts w:hint="eastAsia" w:eastAsia="宋体" w:cs="Times New Roman"/>
          <w:b/>
          <w:bCs/>
          <w:color w:val="auto"/>
          <w:sz w:val="21"/>
          <w:szCs w:val="21"/>
          <w:highlight w:val="none"/>
          <w:lang w:val="en-US" w:eastAsia="zh-CN" w:bidi="ar-SA"/>
        </w:rPr>
        <w:t>.</w:t>
      </w:r>
    </w:p>
    <w:p>
      <w:pPr>
        <w:pStyle w:val="3"/>
        <w:rPr>
          <w:rFonts w:hint="default" w:eastAsia="宋体"/>
          <w:b/>
          <w:bCs/>
          <w:color w:val="auto"/>
          <w:sz w:val="21"/>
          <w:szCs w:val="21"/>
          <w:highlight w:val="none"/>
          <w:lang w:val="en-US" w:eastAsia="zh-CN"/>
        </w:rPr>
      </w:pPr>
      <w:r>
        <w:rPr>
          <w:rFonts w:hint="eastAsia" w:eastAsia="宋体"/>
          <w:b/>
          <w:bCs/>
          <w:color w:val="auto"/>
          <w:sz w:val="21"/>
          <w:szCs w:val="21"/>
          <w:highlight w:val="none"/>
          <w:lang w:val="en-US" w:eastAsia="zh-CN"/>
        </w:rPr>
        <w:t>Proposal 4: UE only needs to report the P-MPR report regularly, when to activate/deactivate the UL gap, which should be determined only by NW.</w:t>
      </w:r>
    </w:p>
    <w:p>
      <w:pPr>
        <w:pStyle w:val="3"/>
        <w:rPr>
          <w:rFonts w:hint="eastAsia" w:eastAsia="宋体" w:cs="Times New Roman"/>
          <w:b/>
          <w:bCs/>
          <w:color w:val="auto"/>
          <w:sz w:val="21"/>
          <w:szCs w:val="21"/>
          <w:highlight w:val="none"/>
          <w:lang w:val="en-GB" w:eastAsia="zh-CN" w:bidi="ar-SA"/>
        </w:rPr>
      </w:pPr>
      <w:r>
        <w:rPr>
          <w:rFonts w:hint="eastAsia" w:eastAsia="宋体"/>
          <w:b/>
          <w:bCs/>
          <w:color w:val="auto"/>
          <w:sz w:val="21"/>
          <w:szCs w:val="21"/>
          <w:highlight w:val="none"/>
          <w:lang w:val="en-US" w:eastAsia="zh-CN"/>
        </w:rPr>
        <w:t>Proposal 5: If the RRC signaling activation/deactivation and MAC CE activation/deactivation both supported, additional activation/deactivation signaling should be added except for the configuration signaling itself.</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8"/>
        <w:rPr>
          <w:color w:val="auto"/>
        </w:rPr>
      </w:pPr>
      <w:r>
        <w:rPr>
          <w:rFonts w:hint="eastAsia"/>
          <w:color w:val="auto"/>
          <w:lang w:val="en-US" w:eastAsia="zh-CN"/>
        </w:rPr>
        <w:t>R4-2</w:t>
      </w:r>
      <w:r>
        <w:rPr>
          <w:rFonts w:hint="eastAsia"/>
          <w:color w:val="auto"/>
          <w:highlight w:val="none"/>
          <w:lang w:val="en-US" w:eastAsia="zh-CN"/>
        </w:rPr>
        <w:t>114964</w:t>
      </w:r>
      <w:r>
        <w:rPr>
          <w:rFonts w:hint="eastAsia"/>
          <w:color w:val="auto"/>
          <w:lang w:val="en-US" w:eastAsia="zh-CN"/>
        </w:rPr>
        <w:t xml:space="preserve">, </w:t>
      </w:r>
      <w:r>
        <w:rPr>
          <w:rFonts w:hint="default"/>
          <w:color w:val="auto"/>
          <w:lang w:val="en-US" w:eastAsia="zh-CN"/>
        </w:rPr>
        <w:t>“</w:t>
      </w:r>
      <w:r>
        <w:rPr>
          <w:rFonts w:hint="eastAsia"/>
          <w:color w:val="auto"/>
          <w:lang w:val="en-US" w:eastAsia="zh-CN"/>
        </w:rPr>
        <w:t>WF on FR2 RF UL gap</w:t>
      </w:r>
      <w:r>
        <w:rPr>
          <w:rFonts w:hint="default"/>
          <w:color w:val="auto"/>
          <w:lang w:val="en-US" w:eastAsia="zh-CN"/>
        </w:rPr>
        <w:t>”</w:t>
      </w:r>
      <w:r>
        <w:rPr>
          <w:rFonts w:hint="eastAsia"/>
          <w:color w:val="auto"/>
          <w:lang w:val="en-US" w:eastAsia="zh-CN"/>
        </w:rPr>
        <w:t>, Apple.</w:t>
      </w:r>
    </w:p>
    <w:p>
      <w:pPr>
        <w:pStyle w:val="8"/>
        <w:rPr>
          <w:color w:val="auto"/>
        </w:rPr>
      </w:pPr>
      <w:r>
        <w:rPr>
          <w:rFonts w:hint="eastAsia"/>
          <w:color w:val="auto"/>
          <w:lang w:val="en-US" w:eastAsia="zh-CN"/>
        </w:rPr>
        <w:t xml:space="preserve">R4-2112635, </w:t>
      </w:r>
      <w:r>
        <w:rPr>
          <w:rFonts w:hint="default"/>
          <w:color w:val="auto"/>
          <w:lang w:val="en-US" w:eastAsia="zh-CN"/>
        </w:rPr>
        <w:t>“RF requirements and NW configuration for UL gap”</w:t>
      </w:r>
      <w:r>
        <w:rPr>
          <w:rFonts w:hint="eastAsia"/>
          <w:color w:val="auto"/>
          <w:lang w:val="en-US" w:eastAsia="zh-CN"/>
        </w:rPr>
        <w:t>, NTT DOCOMO.</w:t>
      </w:r>
    </w:p>
    <w:p>
      <w:pPr>
        <w:pStyle w:val="8"/>
        <w:numPr>
          <w:ilvl w:val="0"/>
          <w:numId w:val="0"/>
        </w:numPr>
        <w:ind w:leftChars="0"/>
        <w:rPr>
          <w:rFonts w:hint="default" w:eastAsia="宋体"/>
          <w:color w:val="auto"/>
          <w:lang w:val="en-US" w:eastAsia="zh-CN"/>
        </w:rPr>
      </w:pPr>
    </w:p>
    <w:p>
      <w:pPr>
        <w:pStyle w:val="8"/>
        <w:numPr>
          <w:ilvl w:val="0"/>
          <w:numId w:val="0"/>
        </w:numPr>
        <w:ind w:leftChars="0"/>
        <w:rPr>
          <w:color w:val="auto"/>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0"/>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64EE5422"/>
    <w:multiLevelType w:val="multilevel"/>
    <w:tmpl w:val="64EE5422"/>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68AB287D"/>
    <w:multiLevelType w:val="multilevel"/>
    <w:tmpl w:val="68AB287D"/>
    <w:lvl w:ilvl="0" w:tentative="0">
      <w:start w:val="1"/>
      <w:numFmt w:val="bullet"/>
      <w:lvlText w:val=""/>
      <w:lvlJc w:val="left"/>
      <w:pPr>
        <w:tabs>
          <w:tab w:val="left" w:pos="0"/>
        </w:tabs>
        <w:ind w:left="420" w:hanging="420"/>
      </w:pPr>
      <w:rPr>
        <w:rFonts w:hint="default" w:ascii="Wingdings" w:hAnsi="Wingdings"/>
      </w:rPr>
    </w:lvl>
    <w:lvl w:ilvl="1" w:tentative="0">
      <w:start w:val="1"/>
      <w:numFmt w:val="bullet"/>
      <w:lvlText w:val=""/>
      <w:lvlJc w:val="left"/>
      <w:pPr>
        <w:tabs>
          <w:tab w:val="left" w:pos="0"/>
        </w:tabs>
        <w:ind w:left="840" w:hanging="420"/>
      </w:pPr>
      <w:rPr>
        <w:rFonts w:hint="default" w:ascii="Wingdings" w:hAnsi="Wingdings"/>
      </w:rPr>
    </w:lvl>
    <w:lvl w:ilvl="2" w:tentative="0">
      <w:start w:val="1"/>
      <w:numFmt w:val="bullet"/>
      <w:lvlText w:val=""/>
      <w:lvlJc w:val="left"/>
      <w:pPr>
        <w:tabs>
          <w:tab w:val="left" w:pos="0"/>
        </w:tabs>
        <w:ind w:left="1260" w:hanging="420"/>
      </w:pPr>
      <w:rPr>
        <w:rFonts w:hint="default" w:ascii="Wingdings" w:hAnsi="Wingdings"/>
      </w:rPr>
    </w:lvl>
    <w:lvl w:ilvl="3" w:tentative="0">
      <w:start w:val="1"/>
      <w:numFmt w:val="bullet"/>
      <w:lvlText w:val=""/>
      <w:lvlJc w:val="left"/>
      <w:pPr>
        <w:tabs>
          <w:tab w:val="left" w:pos="0"/>
        </w:tabs>
        <w:ind w:left="1680" w:hanging="420"/>
      </w:pPr>
      <w:rPr>
        <w:rFonts w:hint="default" w:ascii="Wingdings" w:hAnsi="Wingdings"/>
      </w:rPr>
    </w:lvl>
    <w:lvl w:ilvl="4" w:tentative="0">
      <w:start w:val="1"/>
      <w:numFmt w:val="bullet"/>
      <w:lvlText w:val=""/>
      <w:lvlJc w:val="left"/>
      <w:pPr>
        <w:tabs>
          <w:tab w:val="left" w:pos="0"/>
        </w:tabs>
        <w:ind w:left="2100" w:hanging="420"/>
      </w:pPr>
      <w:rPr>
        <w:rFonts w:hint="default" w:ascii="Wingdings" w:hAnsi="Wingdings"/>
      </w:rPr>
    </w:lvl>
    <w:lvl w:ilvl="5" w:tentative="0">
      <w:start w:val="1"/>
      <w:numFmt w:val="bullet"/>
      <w:lvlText w:val=""/>
      <w:lvlJc w:val="left"/>
      <w:pPr>
        <w:tabs>
          <w:tab w:val="left" w:pos="0"/>
        </w:tabs>
        <w:ind w:left="2520" w:hanging="420"/>
      </w:pPr>
      <w:rPr>
        <w:rFonts w:hint="default" w:ascii="Wingdings" w:hAnsi="Wingdings"/>
      </w:rPr>
    </w:lvl>
    <w:lvl w:ilvl="6" w:tentative="0">
      <w:start w:val="1"/>
      <w:numFmt w:val="bullet"/>
      <w:lvlText w:val=""/>
      <w:lvlJc w:val="left"/>
      <w:pPr>
        <w:tabs>
          <w:tab w:val="left" w:pos="0"/>
        </w:tabs>
        <w:ind w:left="2940" w:hanging="420"/>
      </w:pPr>
      <w:rPr>
        <w:rFonts w:hint="default" w:ascii="Wingdings" w:hAnsi="Wingdings"/>
      </w:rPr>
    </w:lvl>
    <w:lvl w:ilvl="7" w:tentative="0">
      <w:start w:val="1"/>
      <w:numFmt w:val="bullet"/>
      <w:lvlText w:val=""/>
      <w:lvlJc w:val="left"/>
      <w:pPr>
        <w:tabs>
          <w:tab w:val="left" w:pos="0"/>
        </w:tabs>
        <w:ind w:left="3360" w:hanging="420"/>
      </w:pPr>
      <w:rPr>
        <w:rFonts w:hint="default" w:ascii="Wingdings" w:hAnsi="Wingdings"/>
      </w:rPr>
    </w:lvl>
    <w:lvl w:ilvl="8" w:tentative="0">
      <w:start w:val="1"/>
      <w:numFmt w:val="bullet"/>
      <w:lvlText w:val=""/>
      <w:lvlJc w:val="left"/>
      <w:pPr>
        <w:tabs>
          <w:tab w:val="left" w:pos="0"/>
        </w:tabs>
        <w:ind w:left="3780" w:hanging="420"/>
      </w:pPr>
      <w:rPr>
        <w:rFonts w:hint="default" w:ascii="Wingdings" w:hAnsi="Wingdings"/>
      </w:rPr>
    </w:lvl>
  </w:abstractNum>
  <w:abstractNum w:abstractNumId="5">
    <w:nsid w:val="6B5B4F67"/>
    <w:multiLevelType w:val="multilevel"/>
    <w:tmpl w:val="6B5B4F67"/>
    <w:lvl w:ilvl="0" w:tentative="0">
      <w:start w:val="1"/>
      <w:numFmt w:val="decimal"/>
      <w:pStyle w:val="8"/>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6">
    <w:nsid w:val="6B6954F7"/>
    <w:multiLevelType w:val="singleLevel"/>
    <w:tmpl w:val="6B6954F7"/>
    <w:lvl w:ilvl="0" w:tentative="0">
      <w:start w:val="1"/>
      <w:numFmt w:val="bullet"/>
      <w:lvlText w:val=""/>
      <w:lvlJc w:val="left"/>
      <w:pPr>
        <w:ind w:left="420" w:hanging="420"/>
      </w:pPr>
      <w:rPr>
        <w:rFonts w:hint="default" w:ascii="Wingdings" w:hAnsi="Wingdings"/>
      </w:rPr>
    </w:lvl>
  </w:abstractNum>
  <w:abstractNum w:abstractNumId="7">
    <w:nsid w:val="6D9C48F1"/>
    <w:multiLevelType w:val="multilevel"/>
    <w:tmpl w:val="6D9C48F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E55720A"/>
    <w:multiLevelType w:val="multilevel"/>
    <w:tmpl w:val="6E55720A"/>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num w:numId="1">
    <w:abstractNumId w:val="5"/>
  </w:num>
  <w:num w:numId="2">
    <w:abstractNumId w:val="1"/>
  </w:num>
  <w:num w:numId="3">
    <w:abstractNumId w:val="0"/>
  </w:num>
  <w:num w:numId="4">
    <w:abstractNumId w:val="4"/>
  </w:num>
  <w:num w:numId="5">
    <w:abstractNumId w:val="8"/>
  </w:num>
  <w:num w:numId="6">
    <w:abstractNumId w:val="3"/>
  </w:num>
  <w:num w:numId="7">
    <w:abstractNumId w:val="7"/>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405471F"/>
    <w:rsid w:val="045D5DCE"/>
    <w:rsid w:val="05200480"/>
    <w:rsid w:val="0659795C"/>
    <w:rsid w:val="06AA1695"/>
    <w:rsid w:val="07CD3CDD"/>
    <w:rsid w:val="0CC1076F"/>
    <w:rsid w:val="0EB818E5"/>
    <w:rsid w:val="0F4B67EF"/>
    <w:rsid w:val="0F5E2230"/>
    <w:rsid w:val="10845506"/>
    <w:rsid w:val="10DA5664"/>
    <w:rsid w:val="12CB53F3"/>
    <w:rsid w:val="13060AA5"/>
    <w:rsid w:val="15A356F3"/>
    <w:rsid w:val="16133E3F"/>
    <w:rsid w:val="16E7731D"/>
    <w:rsid w:val="1711066F"/>
    <w:rsid w:val="17542C92"/>
    <w:rsid w:val="18800EB0"/>
    <w:rsid w:val="18AA5B3E"/>
    <w:rsid w:val="194122C5"/>
    <w:rsid w:val="1B5A5199"/>
    <w:rsid w:val="1BD31CD2"/>
    <w:rsid w:val="2082712A"/>
    <w:rsid w:val="21B11B74"/>
    <w:rsid w:val="231F3A56"/>
    <w:rsid w:val="24715F69"/>
    <w:rsid w:val="263D51AB"/>
    <w:rsid w:val="2B034D47"/>
    <w:rsid w:val="2D8824A9"/>
    <w:rsid w:val="2DBD3842"/>
    <w:rsid w:val="2DBD3CB8"/>
    <w:rsid w:val="2E1176AC"/>
    <w:rsid w:val="2ECB7AE0"/>
    <w:rsid w:val="2F196F3B"/>
    <w:rsid w:val="2F6A7113"/>
    <w:rsid w:val="30C973EB"/>
    <w:rsid w:val="33672BF5"/>
    <w:rsid w:val="3A0D4EA0"/>
    <w:rsid w:val="3C4E1516"/>
    <w:rsid w:val="3D0F477C"/>
    <w:rsid w:val="3D6F2596"/>
    <w:rsid w:val="3FF32B7B"/>
    <w:rsid w:val="404F7A6B"/>
    <w:rsid w:val="40C765F3"/>
    <w:rsid w:val="40CC463F"/>
    <w:rsid w:val="40FC7E20"/>
    <w:rsid w:val="42CE6A0F"/>
    <w:rsid w:val="42E26F89"/>
    <w:rsid w:val="43C320E4"/>
    <w:rsid w:val="455509E4"/>
    <w:rsid w:val="45F60A50"/>
    <w:rsid w:val="46157ABD"/>
    <w:rsid w:val="46280997"/>
    <w:rsid w:val="477801EF"/>
    <w:rsid w:val="47DB43C5"/>
    <w:rsid w:val="4CC53F61"/>
    <w:rsid w:val="4D513299"/>
    <w:rsid w:val="4E6F0AEA"/>
    <w:rsid w:val="4EA56C23"/>
    <w:rsid w:val="4F0B3630"/>
    <w:rsid w:val="4F9305DC"/>
    <w:rsid w:val="4F9A0BDA"/>
    <w:rsid w:val="4FBD6EC5"/>
    <w:rsid w:val="51B14BED"/>
    <w:rsid w:val="51CF00E7"/>
    <w:rsid w:val="52F664E7"/>
    <w:rsid w:val="52FE4FB2"/>
    <w:rsid w:val="54175BE1"/>
    <w:rsid w:val="544A23E1"/>
    <w:rsid w:val="560E743D"/>
    <w:rsid w:val="564B25D4"/>
    <w:rsid w:val="566165B2"/>
    <w:rsid w:val="56D06899"/>
    <w:rsid w:val="56F1617C"/>
    <w:rsid w:val="58E11E6E"/>
    <w:rsid w:val="590733E0"/>
    <w:rsid w:val="59E05DA7"/>
    <w:rsid w:val="5A151B9F"/>
    <w:rsid w:val="5A26004C"/>
    <w:rsid w:val="5D103461"/>
    <w:rsid w:val="5F7F3C30"/>
    <w:rsid w:val="60552863"/>
    <w:rsid w:val="6086070B"/>
    <w:rsid w:val="63357437"/>
    <w:rsid w:val="6544784D"/>
    <w:rsid w:val="65B11A6D"/>
    <w:rsid w:val="65CD0C5C"/>
    <w:rsid w:val="65F872D3"/>
    <w:rsid w:val="66E759DF"/>
    <w:rsid w:val="68105991"/>
    <w:rsid w:val="68797DD1"/>
    <w:rsid w:val="68A411BE"/>
    <w:rsid w:val="6BD66290"/>
    <w:rsid w:val="6C7858D5"/>
    <w:rsid w:val="6CF36133"/>
    <w:rsid w:val="6DDE3DAF"/>
    <w:rsid w:val="70A55C85"/>
    <w:rsid w:val="7123768D"/>
    <w:rsid w:val="715F4C2D"/>
    <w:rsid w:val="730A4578"/>
    <w:rsid w:val="75F31A2B"/>
    <w:rsid w:val="76DB757D"/>
    <w:rsid w:val="77770209"/>
    <w:rsid w:val="77B7237F"/>
    <w:rsid w:val="7AB943F6"/>
    <w:rsid w:val="7C45431D"/>
    <w:rsid w:val="7C963B24"/>
    <w:rsid w:val="7CB33AB9"/>
    <w:rsid w:val="7DC00471"/>
    <w:rsid w:val="7DDD0501"/>
    <w:rsid w:val="7E2B63E7"/>
    <w:rsid w:val="7E935AFB"/>
    <w:rsid w:val="7FC90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19"/>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1"/>
    <w:link w:val="20"/>
    <w:qFormat/>
    <w:uiPriority w:val="0"/>
    <w:pPr>
      <w:keepNext/>
      <w:spacing w:before="240" w:after="60"/>
      <w:outlineLvl w:val="1"/>
    </w:pPr>
    <w:rPr>
      <w:rFonts w:ascii="Helvetica" w:hAnsi="Helvetica" w:eastAsia="MS Mincho"/>
      <w:b/>
      <w:bCs/>
      <w:iCs/>
      <w:szCs w:val="28"/>
      <w:lang w:val="zh-CN"/>
    </w:rPr>
  </w:style>
  <w:style w:type="paragraph" w:styleId="5">
    <w:name w:val="heading 3"/>
    <w:basedOn w:val="4"/>
    <w:next w:val="1"/>
    <w:link w:val="47"/>
    <w:unhideWhenUsed/>
    <w:qFormat/>
    <w:uiPriority w:val="9"/>
    <w:pPr>
      <w:keepNext/>
      <w:keepLines/>
      <w:spacing w:before="260" w:after="260" w:line="416" w:lineRule="auto"/>
      <w:outlineLvl w:val="2"/>
    </w:pPr>
    <w:rPr>
      <w:sz w:val="32"/>
      <w:szCs w:val="32"/>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1"/>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7"/>
    <w:semiHidden/>
    <w:unhideWhenUsed/>
    <w:qFormat/>
    <w:uiPriority w:val="99"/>
    <w:rPr>
      <w:rFonts w:ascii="宋体" w:eastAsia="宋体"/>
      <w:sz w:val="18"/>
      <w:szCs w:val="18"/>
    </w:rPr>
  </w:style>
  <w:style w:type="paragraph" w:styleId="8">
    <w:name w:val="List 2"/>
    <w:basedOn w:val="9"/>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9">
    <w:name w:val="List"/>
    <w:basedOn w:val="1"/>
    <w:semiHidden/>
    <w:unhideWhenUsed/>
    <w:qFormat/>
    <w:uiPriority w:val="99"/>
    <w:pPr>
      <w:ind w:left="200" w:hanging="200" w:hangingChars="200"/>
      <w:contextualSpacing/>
    </w:pPr>
  </w:style>
  <w:style w:type="paragraph" w:styleId="10">
    <w:name w:val="Date"/>
    <w:basedOn w:val="1"/>
    <w:next w:val="1"/>
    <w:link w:val="44"/>
    <w:semiHidden/>
    <w:unhideWhenUsed/>
    <w:qFormat/>
    <w:uiPriority w:val="99"/>
    <w:pPr>
      <w:ind w:left="100" w:leftChars="2500"/>
    </w:pPr>
  </w:style>
  <w:style w:type="paragraph" w:styleId="11">
    <w:name w:val="Balloon Text"/>
    <w:basedOn w:val="1"/>
    <w:link w:val="25"/>
    <w:semiHidden/>
    <w:unhideWhenUsed/>
    <w:qFormat/>
    <w:uiPriority w:val="99"/>
    <w:rPr>
      <w:sz w:val="18"/>
      <w:szCs w:val="18"/>
      <w:lang w:val="zh-CN"/>
    </w:rPr>
  </w:style>
  <w:style w:type="paragraph" w:styleId="12">
    <w:name w:val="footer"/>
    <w:basedOn w:val="1"/>
    <w:link w:val="24"/>
    <w:unhideWhenUsed/>
    <w:qFormat/>
    <w:uiPriority w:val="99"/>
    <w:pPr>
      <w:tabs>
        <w:tab w:val="center" w:pos="4153"/>
        <w:tab w:val="right" w:pos="8306"/>
      </w:tabs>
      <w:snapToGrid w:val="0"/>
    </w:pPr>
    <w:rPr>
      <w:sz w:val="18"/>
      <w:szCs w:val="18"/>
      <w:lang w:val="zh-CN"/>
    </w:rPr>
  </w:style>
  <w:style w:type="paragraph" w:styleId="13">
    <w:name w:val="header"/>
    <w:basedOn w:val="1"/>
    <w:link w:val="22"/>
    <w:qFormat/>
    <w:uiPriority w:val="0"/>
    <w:pPr>
      <w:tabs>
        <w:tab w:val="center" w:pos="4536"/>
        <w:tab w:val="right" w:pos="9072"/>
      </w:tabs>
    </w:pPr>
    <w:rPr>
      <w:rFonts w:ascii="Arial" w:hAnsi="Arial" w:eastAsia="MS Mincho"/>
      <w:b/>
      <w:lang w:val="zh-CN"/>
    </w:rPr>
  </w:style>
  <w:style w:type="paragraph" w:styleId="14">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qFormat/>
    <w:uiPriority w:val="99"/>
    <w:rPr>
      <w:color w:val="0000FF"/>
      <w:u w:val="single"/>
    </w:rPr>
  </w:style>
  <w:style w:type="character" w:customStyle="1" w:styleId="19">
    <w:name w:val="Heading 1 Char"/>
    <w:link w:val="2"/>
    <w:qFormat/>
    <w:uiPriority w:val="0"/>
    <w:rPr>
      <w:rFonts w:ascii="Helvetica" w:hAnsi="Helvetica" w:eastAsia="MS Mincho" w:cs="Times New Roman"/>
      <w:b/>
      <w:bCs/>
      <w:kern w:val="32"/>
      <w:sz w:val="28"/>
      <w:szCs w:val="32"/>
      <w:lang w:val="zh-CN" w:eastAsia="en-US"/>
    </w:rPr>
  </w:style>
  <w:style w:type="character" w:customStyle="1" w:styleId="20">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1">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2">
    <w:name w:val="Header Char"/>
    <w:link w:val="13"/>
    <w:qFormat/>
    <w:uiPriority w:val="0"/>
    <w:rPr>
      <w:rFonts w:ascii="Arial" w:hAnsi="Arial" w:eastAsia="MS Mincho" w:cs="Times New Roman"/>
      <w:b/>
      <w:kern w:val="0"/>
      <w:sz w:val="20"/>
      <w:szCs w:val="24"/>
      <w:lang w:val="zh-CN" w:eastAsia="en-US"/>
    </w:rPr>
  </w:style>
  <w:style w:type="paragraph" w:customStyle="1" w:styleId="23">
    <w:name w:val="Paragraphe de liste"/>
    <w:basedOn w:val="1"/>
    <w:qFormat/>
    <w:uiPriority w:val="34"/>
    <w:pPr>
      <w:ind w:left="720"/>
    </w:pPr>
    <w:rPr>
      <w:rFonts w:eastAsia="宋体"/>
      <w:sz w:val="24"/>
      <w:lang w:val="fr-FR" w:eastAsia="zh-CN"/>
    </w:rPr>
  </w:style>
  <w:style w:type="character" w:customStyle="1" w:styleId="24">
    <w:name w:val="Footer Char"/>
    <w:link w:val="12"/>
    <w:qFormat/>
    <w:uiPriority w:val="99"/>
    <w:rPr>
      <w:rFonts w:ascii="Times New Roman" w:hAnsi="Times New Roman" w:eastAsia="Times New Roman" w:cs="Times New Roman"/>
      <w:kern w:val="0"/>
      <w:sz w:val="18"/>
      <w:szCs w:val="18"/>
      <w:lang w:eastAsia="en-US"/>
    </w:rPr>
  </w:style>
  <w:style w:type="character" w:customStyle="1" w:styleId="25">
    <w:name w:val="Balloon Text Char"/>
    <w:link w:val="11"/>
    <w:semiHidden/>
    <w:qFormat/>
    <w:uiPriority w:val="99"/>
    <w:rPr>
      <w:rFonts w:ascii="Times New Roman" w:hAnsi="Times New Roman" w:eastAsia="Times New Roman" w:cs="Times New Roman"/>
      <w:kern w:val="0"/>
      <w:sz w:val="18"/>
      <w:szCs w:val="18"/>
      <w:lang w:eastAsia="en-US"/>
    </w:rPr>
  </w:style>
  <w:style w:type="paragraph" w:styleId="26">
    <w:name w:val="List Paragraph"/>
    <w:basedOn w:val="1"/>
    <w:link w:val="42"/>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7">
    <w:name w:val="Document Map Char"/>
    <w:link w:val="7"/>
    <w:semiHidden/>
    <w:qFormat/>
    <w:uiPriority w:val="99"/>
    <w:rPr>
      <w:rFonts w:ascii="宋体" w:hAnsi="Times New Roman"/>
      <w:sz w:val="18"/>
      <w:szCs w:val="18"/>
      <w:lang w:eastAsia="en-US"/>
    </w:rPr>
  </w:style>
  <w:style w:type="paragraph" w:customStyle="1" w:styleId="28">
    <w:name w:val="B1"/>
    <w:basedOn w:val="9"/>
    <w:link w:val="29"/>
    <w:qFormat/>
    <w:uiPriority w:val="0"/>
    <w:pPr>
      <w:spacing w:after="180"/>
      <w:ind w:left="568" w:hanging="284" w:firstLineChars="0"/>
      <w:contextualSpacing w:val="0"/>
    </w:pPr>
    <w:rPr>
      <w:rFonts w:eastAsia="宋体"/>
      <w:szCs w:val="20"/>
      <w:lang w:val="en-GB"/>
    </w:rPr>
  </w:style>
  <w:style w:type="character" w:customStyle="1" w:styleId="29">
    <w:name w:val="B1 (文字)"/>
    <w:link w:val="28"/>
    <w:qFormat/>
    <w:locked/>
    <w:uiPriority w:val="0"/>
    <w:rPr>
      <w:rFonts w:ascii="Times New Roman" w:hAnsi="Times New Roman"/>
      <w:lang w:val="en-GB" w:eastAsia="en-US"/>
    </w:rPr>
  </w:style>
  <w:style w:type="character" w:customStyle="1" w:styleId="30">
    <w:name w:val="B1 Char1"/>
    <w:qFormat/>
    <w:uiPriority w:val="0"/>
    <w:rPr>
      <w:lang w:val="en-GB" w:eastAsia="en-US"/>
    </w:rPr>
  </w:style>
  <w:style w:type="paragraph" w:customStyle="1" w:styleId="31">
    <w:name w:val="TAH"/>
    <w:basedOn w:val="32"/>
    <w:link w:val="37"/>
    <w:qFormat/>
    <w:uiPriority w:val="0"/>
    <w:rPr>
      <w:b/>
    </w:rPr>
  </w:style>
  <w:style w:type="paragraph" w:customStyle="1" w:styleId="32">
    <w:name w:val="TAC"/>
    <w:basedOn w:val="33"/>
    <w:link w:val="36"/>
    <w:qFormat/>
    <w:uiPriority w:val="0"/>
    <w:pPr>
      <w:keepNext/>
      <w:keepLines/>
      <w:jc w:val="center"/>
    </w:pPr>
    <w:rPr>
      <w:rFonts w:ascii="Arial" w:hAnsi="Arial" w:eastAsia="宋体"/>
      <w:sz w:val="18"/>
      <w:szCs w:val="20"/>
      <w:lang w:val="en-GB" w:eastAsia="zh-CN"/>
    </w:rPr>
  </w:style>
  <w:style w:type="paragraph" w:customStyle="1" w:styleId="33">
    <w:name w:val="TAL"/>
    <w:basedOn w:val="1"/>
    <w:link w:val="46"/>
    <w:qFormat/>
    <w:uiPriority w:val="0"/>
    <w:pPr>
      <w:keepNext/>
      <w:keepLines/>
    </w:pPr>
    <w:rPr>
      <w:rFonts w:ascii="Arial" w:hAnsi="Arial" w:eastAsia="宋体"/>
      <w:sz w:val="18"/>
      <w:szCs w:val="20"/>
      <w:lang w:val="en-GB"/>
    </w:rPr>
  </w:style>
  <w:style w:type="paragraph" w:customStyle="1" w:styleId="34">
    <w:name w:val="TH"/>
    <w:basedOn w:val="1"/>
    <w:link w:val="35"/>
    <w:qFormat/>
    <w:uiPriority w:val="0"/>
    <w:pPr>
      <w:keepNext/>
      <w:keepLines/>
      <w:spacing w:before="60" w:after="180"/>
      <w:jc w:val="center"/>
    </w:pPr>
    <w:rPr>
      <w:rFonts w:ascii="Arial" w:hAnsi="Arial" w:eastAsia="宋体"/>
      <w:b/>
      <w:szCs w:val="20"/>
      <w:lang w:val="en-GB" w:eastAsia="zh-CN"/>
    </w:rPr>
  </w:style>
  <w:style w:type="character" w:customStyle="1" w:styleId="35">
    <w:name w:val="TH Char"/>
    <w:link w:val="34"/>
    <w:qFormat/>
    <w:uiPriority w:val="0"/>
    <w:rPr>
      <w:rFonts w:ascii="Arial" w:hAnsi="Arial" w:eastAsia="宋体"/>
      <w:b/>
      <w:lang w:val="en-GB" w:eastAsia="zh-CN"/>
    </w:rPr>
  </w:style>
  <w:style w:type="character" w:customStyle="1" w:styleId="36">
    <w:name w:val="TAC Char"/>
    <w:link w:val="32"/>
    <w:qFormat/>
    <w:uiPriority w:val="0"/>
    <w:rPr>
      <w:rFonts w:ascii="Arial" w:hAnsi="Arial" w:eastAsia="宋体"/>
      <w:sz w:val="18"/>
      <w:lang w:val="en-GB" w:eastAsia="zh-CN"/>
    </w:rPr>
  </w:style>
  <w:style w:type="character" w:customStyle="1" w:styleId="37">
    <w:name w:val="TAH Car"/>
    <w:link w:val="31"/>
    <w:qFormat/>
    <w:uiPriority w:val="0"/>
    <w:rPr>
      <w:rFonts w:ascii="Arial" w:hAnsi="Arial" w:eastAsia="宋体"/>
      <w:b/>
      <w:sz w:val="18"/>
      <w:lang w:val="en-GB" w:eastAsia="zh-CN"/>
    </w:rPr>
  </w:style>
  <w:style w:type="paragraph" w:customStyle="1" w:styleId="3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39">
    <w:name w:val="TAR"/>
    <w:basedOn w:val="1"/>
    <w:qFormat/>
    <w:uiPriority w:val="0"/>
    <w:pPr>
      <w:keepNext/>
      <w:keepLines/>
      <w:jc w:val="right"/>
    </w:pPr>
    <w:rPr>
      <w:rFonts w:ascii="Arial" w:hAnsi="Arial" w:eastAsia="宋体"/>
      <w:sz w:val="18"/>
      <w:szCs w:val="20"/>
      <w:lang w:val="en-GB"/>
    </w:rPr>
  </w:style>
  <w:style w:type="paragraph" w:customStyle="1" w:styleId="40">
    <w:name w:val="RAN4 proposal"/>
    <w:basedOn w:val="6"/>
    <w:next w:val="1"/>
    <w:link w:val="41"/>
    <w:qFormat/>
    <w:uiPriority w:val="0"/>
    <w:pPr>
      <w:numPr>
        <w:ilvl w:val="0"/>
        <w:numId w:val="2"/>
      </w:numPr>
      <w:spacing w:after="200"/>
      <w:ind w:left="0" w:firstLine="0"/>
    </w:pPr>
    <w:rPr>
      <w:rFonts w:ascii="Times New Roman" w:hAnsi="Times New Roman" w:eastAsia="宋体"/>
      <w:b/>
      <w:iCs/>
      <w:szCs w:val="18"/>
    </w:rPr>
  </w:style>
  <w:style w:type="character" w:customStyle="1" w:styleId="41">
    <w:name w:val="RAN4 proposal Char"/>
    <w:link w:val="40"/>
    <w:qFormat/>
    <w:uiPriority w:val="0"/>
    <w:rPr>
      <w:rFonts w:ascii="Times New Roman" w:hAnsi="Times New Roman"/>
      <w:b/>
      <w:iCs/>
      <w:szCs w:val="18"/>
      <w:lang w:eastAsia="en-US"/>
    </w:rPr>
  </w:style>
  <w:style w:type="character" w:customStyle="1" w:styleId="42">
    <w:name w:val="List Paragraph Char"/>
    <w:link w:val="26"/>
    <w:qFormat/>
    <w:uiPriority w:val="34"/>
    <w:rPr>
      <w:kern w:val="2"/>
      <w:sz w:val="21"/>
      <w:szCs w:val="22"/>
    </w:rPr>
  </w:style>
  <w:style w:type="character" w:customStyle="1" w:styleId="43">
    <w:name w:val="ZGSM"/>
    <w:qFormat/>
    <w:uiPriority w:val="0"/>
  </w:style>
  <w:style w:type="character" w:customStyle="1" w:styleId="44">
    <w:name w:val="Date Char"/>
    <w:link w:val="10"/>
    <w:semiHidden/>
    <w:qFormat/>
    <w:uiPriority w:val="99"/>
    <w:rPr>
      <w:rFonts w:ascii="Times New Roman" w:hAnsi="Times New Roman" w:eastAsia="Times New Roman"/>
      <w:szCs w:val="24"/>
      <w:lang w:eastAsia="en-US"/>
    </w:rPr>
  </w:style>
  <w:style w:type="paragraph" w:customStyle="1" w:styleId="45">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6">
    <w:name w:val="TAL Char"/>
    <w:link w:val="33"/>
    <w:qFormat/>
    <w:uiPriority w:val="0"/>
    <w:rPr>
      <w:rFonts w:ascii="Arial" w:hAnsi="Arial"/>
      <w:sz w:val="18"/>
      <w:lang w:val="en-GB" w:eastAsia="en-US"/>
    </w:rPr>
  </w:style>
  <w:style w:type="character" w:customStyle="1" w:styleId="47">
    <w:name w:val="Heading 3 Char"/>
    <w:link w:val="5"/>
    <w:qFormat/>
    <w:uiPriority w:val="9"/>
    <w:rPr>
      <w:rFonts w:ascii="Times New Roman" w:hAnsi="Times New Roman" w:eastAsia="Times New Roman"/>
      <w:b/>
      <w:bCs/>
      <w:sz w:val="32"/>
      <w:szCs w:val="32"/>
      <w:lang w:eastAsia="en-US"/>
    </w:rPr>
  </w:style>
  <w:style w:type="character" w:customStyle="1" w:styleId="48">
    <w:name w:val="TAL Car"/>
    <w:qFormat/>
    <w:uiPriority w:val="0"/>
    <w:rPr>
      <w:rFonts w:ascii="Arial" w:hAnsi="Arial" w:eastAsia="Times New Roman" w:cs="Times New Roman"/>
      <w:kern w:val="0"/>
      <w:sz w:val="18"/>
      <w:szCs w:val="20"/>
      <w:lang w:val="en-GB" w:eastAsia="ko-KR"/>
    </w:rPr>
  </w:style>
  <w:style w:type="paragraph" w:customStyle="1" w:styleId="49">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2021-10-22T15:16:15Z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